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AF125" w14:textId="77777777" w:rsidR="001A3AF7" w:rsidRPr="00497F25" w:rsidRDefault="00DD198C" w:rsidP="005D29B3">
      <w:pPr>
        <w:jc w:val="center"/>
        <w:rPr>
          <w:rFonts w:ascii="Calibri" w:hAnsi="Calibri" w:cs="Arial"/>
          <w:b/>
          <w:color w:val="800080"/>
          <w:sz w:val="44"/>
          <w:szCs w:val="44"/>
        </w:rPr>
      </w:pPr>
      <w:r>
        <w:rPr>
          <w:noProof/>
        </w:rPr>
        <w:drawing>
          <wp:anchor distT="0" distB="0" distL="114300" distR="114300" simplePos="0" relativeHeight="251654656" behindDoc="1" locked="0" layoutInCell="1" allowOverlap="1" wp14:anchorId="0E0F4D45" wp14:editId="7C140018">
            <wp:simplePos x="0" y="0"/>
            <wp:positionH relativeFrom="page">
              <wp:posOffset>0</wp:posOffset>
            </wp:positionH>
            <wp:positionV relativeFrom="page">
              <wp:posOffset>-22860</wp:posOffset>
            </wp:positionV>
            <wp:extent cx="7620000" cy="10705465"/>
            <wp:effectExtent l="0" t="0" r="0" b="0"/>
            <wp:wrapNone/>
            <wp:docPr id="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0" cy="10705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2654831E" wp14:editId="2966D9EB">
            <wp:simplePos x="0" y="0"/>
            <wp:positionH relativeFrom="margin">
              <wp:posOffset>-129540</wp:posOffset>
            </wp:positionH>
            <wp:positionV relativeFrom="paragraph">
              <wp:posOffset>15240</wp:posOffset>
            </wp:positionV>
            <wp:extent cx="3088640" cy="610870"/>
            <wp:effectExtent l="0" t="0" r="0" b="0"/>
            <wp:wrapNone/>
            <wp:docPr id="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8640" cy="610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1DEF2" w14:textId="77777777" w:rsidR="001A3AF7" w:rsidRPr="00497F25" w:rsidRDefault="001A3AF7" w:rsidP="005D29B3">
      <w:pPr>
        <w:jc w:val="center"/>
        <w:rPr>
          <w:rFonts w:ascii="Calibri" w:hAnsi="Calibri" w:cs="Arial"/>
          <w:b/>
          <w:color w:val="800080"/>
          <w:sz w:val="44"/>
          <w:szCs w:val="44"/>
        </w:rPr>
      </w:pPr>
    </w:p>
    <w:p w14:paraId="5372E731" w14:textId="77777777" w:rsidR="001A3AF7" w:rsidRPr="00497F25" w:rsidRDefault="001A3AF7" w:rsidP="005D29B3">
      <w:pPr>
        <w:jc w:val="center"/>
        <w:rPr>
          <w:rFonts w:ascii="Calibri" w:hAnsi="Calibri" w:cs="Arial"/>
          <w:b/>
          <w:color w:val="800080"/>
          <w:sz w:val="44"/>
          <w:szCs w:val="44"/>
        </w:rPr>
      </w:pPr>
    </w:p>
    <w:p w14:paraId="7A1C379C" w14:textId="77777777" w:rsidR="001A3AF7" w:rsidRPr="00497F25" w:rsidRDefault="001A3AF7" w:rsidP="005D29B3">
      <w:pPr>
        <w:jc w:val="center"/>
        <w:rPr>
          <w:rFonts w:ascii="Calibri" w:hAnsi="Calibri" w:cs="Arial"/>
          <w:b/>
          <w:color w:val="800080"/>
          <w:sz w:val="44"/>
          <w:szCs w:val="44"/>
        </w:rPr>
      </w:pPr>
    </w:p>
    <w:p w14:paraId="278E62B2" w14:textId="77777777" w:rsidR="001A3AF7" w:rsidRPr="00497F25" w:rsidRDefault="001A3AF7" w:rsidP="005D29B3">
      <w:pPr>
        <w:jc w:val="center"/>
        <w:rPr>
          <w:rFonts w:ascii="Calibri" w:hAnsi="Calibri" w:cs="Arial"/>
          <w:b/>
          <w:color w:val="800080"/>
          <w:sz w:val="44"/>
          <w:szCs w:val="44"/>
        </w:rPr>
      </w:pPr>
    </w:p>
    <w:p w14:paraId="1C6D066E" w14:textId="77777777" w:rsidR="001A3AF7" w:rsidRPr="00497F25" w:rsidRDefault="001A3AF7" w:rsidP="00497F25">
      <w:pPr>
        <w:rPr>
          <w:rFonts w:ascii="Calibri" w:hAnsi="Calibri" w:cs="Arial"/>
          <w:b/>
          <w:color w:val="800080"/>
          <w:sz w:val="44"/>
          <w:szCs w:val="44"/>
        </w:rPr>
      </w:pPr>
    </w:p>
    <w:p w14:paraId="1D9C738B" w14:textId="77777777" w:rsidR="00561F1E" w:rsidRPr="00485879" w:rsidRDefault="006D69B6" w:rsidP="00561F1E">
      <w:pPr>
        <w:tabs>
          <w:tab w:val="left" w:pos="3150"/>
          <w:tab w:val="left" w:pos="6029"/>
        </w:tabs>
        <w:spacing w:after="480" w:line="216" w:lineRule="auto"/>
        <w:rPr>
          <w:rFonts w:ascii="Calibri" w:hAnsi="Calibri"/>
          <w:color w:val="FFFFFF"/>
          <w:sz w:val="76"/>
          <w:szCs w:val="76"/>
        </w:rPr>
      </w:pPr>
      <w:r>
        <w:rPr>
          <w:rFonts w:ascii="Calibri" w:hAnsi="Calibri"/>
          <w:color w:val="FFFFFF"/>
          <w:sz w:val="76"/>
          <w:szCs w:val="76"/>
        </w:rPr>
        <w:t>Guidance on Horizon Scanning Process</w:t>
      </w:r>
    </w:p>
    <w:p w14:paraId="16095D36" w14:textId="55F8DBEC" w:rsidR="002A1D8A" w:rsidRDefault="00D82540" w:rsidP="006D69B6">
      <w:pPr>
        <w:spacing w:after="480"/>
        <w:rPr>
          <w:rFonts w:ascii="Calibri" w:hAnsi="Calibri"/>
          <w:color w:val="FFFFFF"/>
          <w:sz w:val="32"/>
          <w:szCs w:val="100"/>
        </w:rPr>
      </w:pPr>
      <w:r>
        <w:rPr>
          <w:rFonts w:ascii="Calibri" w:hAnsi="Calibri"/>
          <w:color w:val="FFFFFF"/>
          <w:sz w:val="32"/>
          <w:szCs w:val="100"/>
        </w:rPr>
        <w:t xml:space="preserve">December </w:t>
      </w:r>
      <w:r w:rsidR="002A1D8A">
        <w:rPr>
          <w:rFonts w:ascii="Calibri" w:hAnsi="Calibri"/>
          <w:color w:val="FFFFFF"/>
          <w:sz w:val="32"/>
          <w:szCs w:val="100"/>
        </w:rPr>
        <w:t>202</w:t>
      </w:r>
      <w:r>
        <w:rPr>
          <w:rFonts w:ascii="Calibri" w:hAnsi="Calibri"/>
          <w:color w:val="FFFFFF"/>
          <w:sz w:val="32"/>
          <w:szCs w:val="100"/>
        </w:rPr>
        <w:t>3</w:t>
      </w:r>
    </w:p>
    <w:p w14:paraId="00499F90" w14:textId="77777777" w:rsidR="001A3AF7" w:rsidRPr="00497F25" w:rsidRDefault="001A3AF7" w:rsidP="006D69B6">
      <w:pPr>
        <w:spacing w:after="480"/>
        <w:rPr>
          <w:rFonts w:ascii="Calibri" w:hAnsi="Calibri" w:cs="Arial"/>
          <w:b/>
          <w:color w:val="800080"/>
          <w:sz w:val="56"/>
          <w:szCs w:val="44"/>
        </w:rPr>
      </w:pPr>
    </w:p>
    <w:p w14:paraId="237AFA9B" w14:textId="77777777" w:rsidR="001A3AF7" w:rsidRPr="00497F25" w:rsidRDefault="001A3AF7" w:rsidP="005D29B3">
      <w:pPr>
        <w:jc w:val="center"/>
        <w:rPr>
          <w:rFonts w:ascii="Calibri" w:hAnsi="Calibri" w:cs="Arial"/>
          <w:b/>
          <w:color w:val="800080"/>
          <w:sz w:val="44"/>
          <w:szCs w:val="44"/>
        </w:rPr>
      </w:pPr>
    </w:p>
    <w:p w14:paraId="3FECD4FE" w14:textId="77777777" w:rsidR="001A3AF7" w:rsidRPr="00497F25" w:rsidRDefault="001A3AF7" w:rsidP="005D29B3">
      <w:pPr>
        <w:jc w:val="center"/>
        <w:rPr>
          <w:rFonts w:ascii="Calibri" w:hAnsi="Calibri" w:cs="Arial"/>
          <w:b/>
          <w:color w:val="800080"/>
          <w:sz w:val="44"/>
          <w:szCs w:val="44"/>
        </w:rPr>
      </w:pPr>
    </w:p>
    <w:p w14:paraId="7BB3DD7A" w14:textId="77777777" w:rsidR="001A3AF7" w:rsidRPr="00497F25" w:rsidRDefault="001A3AF7" w:rsidP="005D29B3">
      <w:pPr>
        <w:jc w:val="center"/>
        <w:rPr>
          <w:rFonts w:ascii="Calibri" w:hAnsi="Calibri" w:cs="Arial"/>
          <w:b/>
          <w:color w:val="800080"/>
          <w:sz w:val="44"/>
          <w:szCs w:val="44"/>
        </w:rPr>
      </w:pPr>
    </w:p>
    <w:p w14:paraId="3E447CEB" w14:textId="77777777" w:rsidR="001A3AF7" w:rsidRPr="00497F25" w:rsidRDefault="001A3AF7" w:rsidP="005D29B3">
      <w:pPr>
        <w:jc w:val="center"/>
        <w:rPr>
          <w:rFonts w:ascii="Calibri" w:hAnsi="Calibri" w:cs="Arial"/>
          <w:b/>
          <w:color w:val="800080"/>
          <w:sz w:val="44"/>
          <w:szCs w:val="44"/>
        </w:rPr>
      </w:pPr>
    </w:p>
    <w:p w14:paraId="647916EA" w14:textId="77777777" w:rsidR="001A3AF7" w:rsidRPr="00497F25" w:rsidRDefault="001A3AF7" w:rsidP="005D29B3">
      <w:pPr>
        <w:jc w:val="center"/>
        <w:rPr>
          <w:rFonts w:ascii="Calibri" w:hAnsi="Calibri" w:cs="Arial"/>
          <w:b/>
          <w:color w:val="800080"/>
          <w:sz w:val="44"/>
          <w:szCs w:val="44"/>
        </w:rPr>
      </w:pPr>
    </w:p>
    <w:p w14:paraId="1470FD28" w14:textId="77777777" w:rsidR="001A3AF7" w:rsidRPr="00497F25" w:rsidRDefault="001A3AF7" w:rsidP="005D29B3">
      <w:pPr>
        <w:jc w:val="center"/>
        <w:rPr>
          <w:rFonts w:ascii="Calibri" w:hAnsi="Calibri" w:cs="Arial"/>
          <w:b/>
          <w:color w:val="800080"/>
          <w:sz w:val="44"/>
          <w:szCs w:val="44"/>
        </w:rPr>
      </w:pPr>
    </w:p>
    <w:p w14:paraId="4DAC9B75" w14:textId="77777777" w:rsidR="001A3AF7" w:rsidRPr="00497F25" w:rsidRDefault="001A3AF7" w:rsidP="005D29B3">
      <w:pPr>
        <w:jc w:val="center"/>
        <w:rPr>
          <w:rFonts w:ascii="Calibri" w:hAnsi="Calibri" w:cs="Arial"/>
          <w:b/>
          <w:color w:val="800080"/>
          <w:sz w:val="44"/>
          <w:szCs w:val="44"/>
        </w:rPr>
      </w:pPr>
    </w:p>
    <w:p w14:paraId="71D4AC9F" w14:textId="77777777" w:rsidR="001A3AF7" w:rsidRPr="00497F25" w:rsidRDefault="001A3AF7" w:rsidP="005D29B3">
      <w:pPr>
        <w:jc w:val="center"/>
        <w:rPr>
          <w:rFonts w:ascii="Calibri" w:hAnsi="Calibri" w:cs="Arial"/>
          <w:b/>
          <w:color w:val="800080"/>
          <w:sz w:val="44"/>
          <w:szCs w:val="44"/>
        </w:rPr>
      </w:pPr>
    </w:p>
    <w:p w14:paraId="06EF36CB" w14:textId="77777777" w:rsidR="001A3AF7" w:rsidRPr="00497F25" w:rsidRDefault="001A3AF7" w:rsidP="005D29B3">
      <w:pPr>
        <w:pStyle w:val="BodyText"/>
        <w:ind w:right="-55"/>
        <w:jc w:val="center"/>
        <w:rPr>
          <w:rStyle w:val="Strong"/>
          <w:rFonts w:ascii="Calibri" w:hAnsi="Calibri"/>
          <w:color w:val="800080"/>
          <w:sz w:val="44"/>
          <w:szCs w:val="44"/>
        </w:rPr>
      </w:pPr>
    </w:p>
    <w:p w14:paraId="2215B3EF" w14:textId="77777777" w:rsidR="00742E9F" w:rsidRPr="00497F25" w:rsidRDefault="00742E9F" w:rsidP="005D29B3">
      <w:pPr>
        <w:rPr>
          <w:rStyle w:val="Strong"/>
          <w:rFonts w:ascii="Calibri" w:hAnsi="Calibri" w:cs="Arial"/>
          <w:color w:val="800080"/>
        </w:rPr>
      </w:pPr>
    </w:p>
    <w:p w14:paraId="35A4956B" w14:textId="77777777" w:rsidR="00742E9F" w:rsidRPr="00497F25" w:rsidRDefault="00DD198C" w:rsidP="005D29B3">
      <w:pPr>
        <w:rPr>
          <w:rStyle w:val="Strong"/>
          <w:rFonts w:ascii="Calibri" w:hAnsi="Calibri" w:cs="Arial"/>
          <w:color w:val="800080"/>
        </w:rPr>
      </w:pPr>
      <w:r>
        <w:rPr>
          <w:noProof/>
        </w:rPr>
        <w:drawing>
          <wp:anchor distT="0" distB="0" distL="114300" distR="114300" simplePos="0" relativeHeight="251656704" behindDoc="0" locked="0" layoutInCell="1" allowOverlap="1" wp14:anchorId="3D307BFD" wp14:editId="08116D35">
            <wp:simplePos x="0" y="0"/>
            <wp:positionH relativeFrom="column">
              <wp:posOffset>5235575</wp:posOffset>
            </wp:positionH>
            <wp:positionV relativeFrom="page">
              <wp:posOffset>9631680</wp:posOffset>
            </wp:positionV>
            <wp:extent cx="763905" cy="503555"/>
            <wp:effectExtent l="0" t="0" r="0" b="0"/>
            <wp:wrapNone/>
            <wp:docPr id="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3905" cy="503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04E930" w14:textId="77777777" w:rsidR="00742E9F" w:rsidRPr="00497F25" w:rsidRDefault="00742E9F" w:rsidP="005D29B3">
      <w:pPr>
        <w:rPr>
          <w:rStyle w:val="Strong"/>
          <w:rFonts w:ascii="Calibri" w:hAnsi="Calibri" w:cs="Arial"/>
          <w:color w:val="800080"/>
        </w:rPr>
        <w:sectPr w:rsidR="00742E9F" w:rsidRPr="00497F25" w:rsidSect="004A2DBC">
          <w:pgSz w:w="11907" w:h="16840" w:code="9"/>
          <w:pgMar w:top="851" w:right="851" w:bottom="851" w:left="851" w:header="0" w:footer="170" w:gutter="0"/>
          <w:pgNumType w:start="1"/>
          <w:cols w:space="708"/>
          <w:titlePg/>
          <w:docGrid w:linePitch="360"/>
        </w:sectPr>
      </w:pPr>
    </w:p>
    <w:p w14:paraId="05729C93" w14:textId="77777777" w:rsidR="006D69B6" w:rsidRPr="00741C99" w:rsidRDefault="006D69B6" w:rsidP="006D69B6">
      <w:pPr>
        <w:jc w:val="center"/>
        <w:rPr>
          <w:rFonts w:ascii="Calibri" w:hAnsi="Calibri" w:cs="Arial"/>
          <w:b/>
          <w:bCs/>
          <w:color w:val="800080"/>
          <w:sz w:val="28"/>
          <w:szCs w:val="28"/>
        </w:rPr>
      </w:pPr>
      <w:r w:rsidRPr="00741C99">
        <w:rPr>
          <w:rFonts w:ascii="Calibri" w:hAnsi="Calibri" w:cs="Arial"/>
          <w:b/>
          <w:bCs/>
          <w:color w:val="800080"/>
          <w:sz w:val="28"/>
          <w:szCs w:val="28"/>
        </w:rPr>
        <w:lastRenderedPageBreak/>
        <w:t>Contents</w:t>
      </w:r>
    </w:p>
    <w:p w14:paraId="18ED677B" w14:textId="77777777" w:rsidR="006D69B6" w:rsidRPr="00741C99" w:rsidRDefault="006D69B6" w:rsidP="006D69B6">
      <w:pPr>
        <w:jc w:val="center"/>
        <w:rPr>
          <w:rFonts w:ascii="Calibri" w:hAnsi="Calibri" w:cs="Arial"/>
          <w:b/>
          <w:bCs/>
          <w:sz w:val="22"/>
        </w:rPr>
      </w:pPr>
    </w:p>
    <w:p w14:paraId="66A79660" w14:textId="77777777" w:rsidR="006D69B6" w:rsidRDefault="006D69B6" w:rsidP="006D69B6">
      <w:pPr>
        <w:jc w:val="center"/>
        <w:rPr>
          <w:rFonts w:ascii="Calibri" w:hAnsi="Calibri" w:cs="Arial"/>
          <w:b/>
          <w:bCs/>
          <w:sz w:val="22"/>
        </w:rPr>
      </w:pPr>
    </w:p>
    <w:p w14:paraId="4640BFA9" w14:textId="77777777" w:rsidR="00A25715" w:rsidRDefault="00A25715" w:rsidP="006D69B6">
      <w:pPr>
        <w:jc w:val="center"/>
        <w:rPr>
          <w:rFonts w:ascii="Calibri" w:hAnsi="Calibri" w:cs="Arial"/>
          <w:b/>
          <w:bCs/>
          <w:sz w:val="22"/>
        </w:rPr>
      </w:pPr>
    </w:p>
    <w:tbl>
      <w:tblPr>
        <w:tblW w:w="10740" w:type="dxa"/>
        <w:tblLook w:val="01E0" w:firstRow="1" w:lastRow="1" w:firstColumn="1" w:lastColumn="1" w:noHBand="0" w:noVBand="0"/>
      </w:tblPr>
      <w:tblGrid>
        <w:gridCol w:w="9322"/>
        <w:gridCol w:w="1418"/>
      </w:tblGrid>
      <w:tr w:rsidR="006D69B6" w:rsidRPr="00741C99" w14:paraId="19D1868F" w14:textId="77777777" w:rsidTr="004B1B9C">
        <w:trPr>
          <w:trHeight w:val="90"/>
        </w:trPr>
        <w:tc>
          <w:tcPr>
            <w:tcW w:w="9322" w:type="dxa"/>
          </w:tcPr>
          <w:p w14:paraId="3D05879E" w14:textId="77777777" w:rsidR="006D69B6" w:rsidRPr="00741C99" w:rsidRDefault="006D69B6" w:rsidP="00E27F38">
            <w:pPr>
              <w:spacing w:before="60" w:after="60"/>
              <w:jc w:val="center"/>
              <w:rPr>
                <w:rFonts w:ascii="Calibri" w:hAnsi="Calibri" w:cs="Arial"/>
                <w:bCs/>
                <w:sz w:val="22"/>
              </w:rPr>
            </w:pPr>
          </w:p>
        </w:tc>
        <w:tc>
          <w:tcPr>
            <w:tcW w:w="1418" w:type="dxa"/>
          </w:tcPr>
          <w:p w14:paraId="18308E58" w14:textId="77777777" w:rsidR="006D69B6" w:rsidRPr="00741C99" w:rsidRDefault="006D69B6" w:rsidP="00E27F38">
            <w:pPr>
              <w:spacing w:before="60" w:after="60"/>
              <w:jc w:val="center"/>
              <w:rPr>
                <w:rFonts w:ascii="Calibri" w:hAnsi="Calibri" w:cs="Arial"/>
                <w:b/>
                <w:bCs/>
                <w:sz w:val="22"/>
              </w:rPr>
            </w:pPr>
            <w:r w:rsidRPr="00741C99">
              <w:rPr>
                <w:rFonts w:ascii="Calibri" w:hAnsi="Calibri" w:cs="Arial"/>
                <w:b/>
                <w:bCs/>
                <w:sz w:val="22"/>
              </w:rPr>
              <w:t>Page</w:t>
            </w:r>
          </w:p>
        </w:tc>
      </w:tr>
      <w:tr w:rsidR="00CE0AC0" w:rsidRPr="00741C99" w14:paraId="30467E50" w14:textId="77777777" w:rsidTr="004B1B9C">
        <w:trPr>
          <w:trHeight w:val="90"/>
        </w:trPr>
        <w:tc>
          <w:tcPr>
            <w:tcW w:w="9322" w:type="dxa"/>
          </w:tcPr>
          <w:p w14:paraId="1623E575" w14:textId="77777777" w:rsidR="00CE0AC0" w:rsidRPr="00CE0AC0" w:rsidRDefault="00CE0AC0" w:rsidP="00806ECE">
            <w:pPr>
              <w:numPr>
                <w:ilvl w:val="0"/>
                <w:numId w:val="33"/>
              </w:numPr>
              <w:spacing w:before="60" w:after="60"/>
              <w:ind w:left="567" w:hanging="567"/>
              <w:rPr>
                <w:rFonts w:ascii="Calibri" w:hAnsi="Calibri" w:cs="Arial"/>
                <w:b/>
                <w:bCs/>
                <w:sz w:val="22"/>
              </w:rPr>
            </w:pPr>
            <w:r w:rsidRPr="00CE0AC0">
              <w:rPr>
                <w:rFonts w:ascii="Calibri" w:hAnsi="Calibri" w:cs="Arial"/>
                <w:b/>
                <w:bCs/>
                <w:sz w:val="22"/>
              </w:rPr>
              <w:t xml:space="preserve">Purpose of </w:t>
            </w:r>
            <w:r w:rsidR="00806ECE">
              <w:rPr>
                <w:rFonts w:ascii="Calibri" w:hAnsi="Calibri" w:cs="Arial"/>
                <w:b/>
                <w:bCs/>
                <w:sz w:val="22"/>
              </w:rPr>
              <w:t>D</w:t>
            </w:r>
            <w:r w:rsidR="004C7A92">
              <w:rPr>
                <w:rFonts w:ascii="Calibri" w:hAnsi="Calibri" w:cs="Arial"/>
                <w:b/>
                <w:bCs/>
                <w:sz w:val="22"/>
              </w:rPr>
              <w:t>ocument</w:t>
            </w:r>
          </w:p>
        </w:tc>
        <w:tc>
          <w:tcPr>
            <w:tcW w:w="1418" w:type="dxa"/>
          </w:tcPr>
          <w:p w14:paraId="7A26743F" w14:textId="77777777" w:rsidR="00CE0AC0" w:rsidRPr="00741C99" w:rsidRDefault="00CE0AC0" w:rsidP="00937703">
            <w:pPr>
              <w:spacing w:before="60" w:after="60"/>
              <w:jc w:val="center"/>
              <w:rPr>
                <w:rFonts w:ascii="Calibri" w:hAnsi="Calibri" w:cs="Arial"/>
                <w:b/>
                <w:bCs/>
                <w:sz w:val="22"/>
              </w:rPr>
            </w:pPr>
            <w:r>
              <w:rPr>
                <w:rFonts w:ascii="Calibri" w:hAnsi="Calibri" w:cs="Arial"/>
                <w:b/>
                <w:bCs/>
                <w:sz w:val="22"/>
              </w:rPr>
              <w:t>1</w:t>
            </w:r>
          </w:p>
        </w:tc>
      </w:tr>
      <w:tr w:rsidR="00CE0AC0" w:rsidRPr="00741C99" w14:paraId="65A4494C" w14:textId="77777777" w:rsidTr="004B1B9C">
        <w:trPr>
          <w:trHeight w:val="90"/>
        </w:trPr>
        <w:tc>
          <w:tcPr>
            <w:tcW w:w="9322" w:type="dxa"/>
          </w:tcPr>
          <w:p w14:paraId="1B688C6B" w14:textId="77777777" w:rsidR="00CE0AC0" w:rsidRPr="00741C99" w:rsidRDefault="00CE0AC0" w:rsidP="00937703">
            <w:pPr>
              <w:spacing w:before="60" w:after="60"/>
              <w:jc w:val="center"/>
              <w:rPr>
                <w:rFonts w:ascii="Calibri" w:hAnsi="Calibri" w:cs="Arial"/>
                <w:bCs/>
                <w:sz w:val="22"/>
              </w:rPr>
            </w:pPr>
          </w:p>
        </w:tc>
        <w:tc>
          <w:tcPr>
            <w:tcW w:w="1418" w:type="dxa"/>
          </w:tcPr>
          <w:p w14:paraId="14DFB80B" w14:textId="77777777" w:rsidR="00CE0AC0" w:rsidRPr="00741C99" w:rsidRDefault="00CE0AC0" w:rsidP="00937703">
            <w:pPr>
              <w:spacing w:before="60" w:after="60"/>
              <w:jc w:val="center"/>
              <w:rPr>
                <w:rFonts w:ascii="Calibri" w:hAnsi="Calibri" w:cs="Arial"/>
                <w:b/>
                <w:bCs/>
                <w:sz w:val="22"/>
              </w:rPr>
            </w:pPr>
          </w:p>
        </w:tc>
      </w:tr>
      <w:tr w:rsidR="006D69B6" w:rsidRPr="00741C99" w14:paraId="248F5B72" w14:textId="77777777" w:rsidTr="004B1B9C">
        <w:tc>
          <w:tcPr>
            <w:tcW w:w="9322" w:type="dxa"/>
            <w:vAlign w:val="center"/>
          </w:tcPr>
          <w:p w14:paraId="6A9CD780" w14:textId="77777777" w:rsidR="006D69B6" w:rsidRPr="00741C99" w:rsidRDefault="006D69B6" w:rsidP="00937703">
            <w:pPr>
              <w:numPr>
                <w:ilvl w:val="0"/>
                <w:numId w:val="33"/>
              </w:numPr>
              <w:spacing w:before="60" w:after="60"/>
              <w:ind w:left="567" w:hanging="567"/>
              <w:rPr>
                <w:rFonts w:ascii="Calibri" w:hAnsi="Calibri" w:cs="Arial"/>
                <w:b/>
                <w:bCs/>
                <w:sz w:val="22"/>
              </w:rPr>
            </w:pPr>
            <w:r w:rsidRPr="00741C99">
              <w:rPr>
                <w:rFonts w:ascii="Calibri" w:hAnsi="Calibri" w:cs="Arial"/>
                <w:b/>
                <w:bCs/>
                <w:sz w:val="22"/>
              </w:rPr>
              <w:t>Background</w:t>
            </w:r>
          </w:p>
        </w:tc>
        <w:tc>
          <w:tcPr>
            <w:tcW w:w="1418" w:type="dxa"/>
            <w:vAlign w:val="center"/>
          </w:tcPr>
          <w:p w14:paraId="1E04431C" w14:textId="77777777" w:rsidR="006D69B6" w:rsidRPr="00741C99" w:rsidRDefault="0084035E" w:rsidP="00937703">
            <w:pPr>
              <w:spacing w:before="60" w:after="60"/>
              <w:jc w:val="center"/>
              <w:rPr>
                <w:rFonts w:ascii="Calibri" w:hAnsi="Calibri" w:cs="Arial"/>
                <w:b/>
                <w:bCs/>
                <w:sz w:val="22"/>
              </w:rPr>
            </w:pPr>
            <w:r>
              <w:rPr>
                <w:rFonts w:ascii="Calibri" w:hAnsi="Calibri" w:cs="Arial"/>
                <w:b/>
                <w:bCs/>
                <w:sz w:val="22"/>
              </w:rPr>
              <w:t>1</w:t>
            </w:r>
          </w:p>
        </w:tc>
      </w:tr>
      <w:tr w:rsidR="006D69B6" w:rsidRPr="00741C99" w14:paraId="04B1DE2F" w14:textId="77777777" w:rsidTr="004B1B9C">
        <w:tc>
          <w:tcPr>
            <w:tcW w:w="9322" w:type="dxa"/>
            <w:vAlign w:val="center"/>
          </w:tcPr>
          <w:p w14:paraId="2AB3E8D3" w14:textId="77777777" w:rsidR="006D69B6" w:rsidRPr="00741C99" w:rsidRDefault="006D69B6" w:rsidP="00937703">
            <w:pPr>
              <w:spacing w:before="60" w:after="60"/>
              <w:rPr>
                <w:rFonts w:ascii="Calibri" w:hAnsi="Calibri" w:cs="Arial"/>
                <w:b/>
                <w:bCs/>
                <w:sz w:val="22"/>
              </w:rPr>
            </w:pPr>
          </w:p>
        </w:tc>
        <w:tc>
          <w:tcPr>
            <w:tcW w:w="1418" w:type="dxa"/>
            <w:vAlign w:val="center"/>
          </w:tcPr>
          <w:p w14:paraId="52F7BA46" w14:textId="77777777" w:rsidR="006D69B6" w:rsidRPr="00741C99" w:rsidRDefault="006D69B6" w:rsidP="00937703">
            <w:pPr>
              <w:spacing w:before="60" w:after="60"/>
              <w:jc w:val="center"/>
              <w:rPr>
                <w:rFonts w:ascii="Calibri" w:hAnsi="Calibri" w:cs="Arial"/>
                <w:b/>
                <w:bCs/>
                <w:sz w:val="22"/>
              </w:rPr>
            </w:pPr>
          </w:p>
        </w:tc>
      </w:tr>
      <w:tr w:rsidR="006D69B6" w:rsidRPr="00741C99" w14:paraId="03A553F1" w14:textId="77777777" w:rsidTr="004B1B9C">
        <w:tc>
          <w:tcPr>
            <w:tcW w:w="9322" w:type="dxa"/>
            <w:vAlign w:val="center"/>
          </w:tcPr>
          <w:p w14:paraId="36A560E1" w14:textId="77777777" w:rsidR="006D69B6" w:rsidRPr="00741C99" w:rsidRDefault="006D69B6" w:rsidP="00937703">
            <w:pPr>
              <w:numPr>
                <w:ilvl w:val="0"/>
                <w:numId w:val="33"/>
              </w:numPr>
              <w:spacing w:before="60" w:after="60"/>
              <w:ind w:left="567" w:hanging="567"/>
              <w:rPr>
                <w:rFonts w:ascii="Calibri" w:hAnsi="Calibri" w:cs="Arial"/>
                <w:b/>
                <w:bCs/>
                <w:sz w:val="22"/>
              </w:rPr>
            </w:pPr>
            <w:r w:rsidRPr="00741C99">
              <w:rPr>
                <w:rFonts w:ascii="Calibri" w:hAnsi="Calibri" w:cs="Arial"/>
                <w:b/>
                <w:bCs/>
                <w:sz w:val="22"/>
              </w:rPr>
              <w:t>Outputs</w:t>
            </w:r>
          </w:p>
        </w:tc>
        <w:tc>
          <w:tcPr>
            <w:tcW w:w="1418" w:type="dxa"/>
            <w:vAlign w:val="center"/>
          </w:tcPr>
          <w:p w14:paraId="01826D3C" w14:textId="77777777" w:rsidR="006D69B6" w:rsidRPr="00741C99" w:rsidRDefault="0084035E" w:rsidP="00937703">
            <w:pPr>
              <w:spacing w:before="60" w:after="60"/>
              <w:jc w:val="center"/>
              <w:rPr>
                <w:rFonts w:ascii="Calibri" w:hAnsi="Calibri" w:cs="Arial"/>
                <w:b/>
                <w:bCs/>
                <w:sz w:val="22"/>
              </w:rPr>
            </w:pPr>
            <w:r>
              <w:rPr>
                <w:rFonts w:ascii="Calibri" w:hAnsi="Calibri" w:cs="Arial"/>
                <w:b/>
                <w:bCs/>
                <w:sz w:val="22"/>
              </w:rPr>
              <w:t>2</w:t>
            </w:r>
          </w:p>
        </w:tc>
      </w:tr>
      <w:tr w:rsidR="00685C88" w:rsidRPr="00741C99" w14:paraId="354DD74E" w14:textId="77777777" w:rsidTr="004B1B9C">
        <w:tc>
          <w:tcPr>
            <w:tcW w:w="9322" w:type="dxa"/>
            <w:vAlign w:val="center"/>
          </w:tcPr>
          <w:p w14:paraId="7892006B" w14:textId="77777777" w:rsidR="00685C88" w:rsidRDefault="00806ECE" w:rsidP="00937703">
            <w:pPr>
              <w:numPr>
                <w:ilvl w:val="1"/>
                <w:numId w:val="33"/>
              </w:numPr>
              <w:tabs>
                <w:tab w:val="left" w:pos="1128"/>
              </w:tabs>
              <w:spacing w:before="60" w:after="60"/>
              <w:ind w:left="567" w:firstLine="0"/>
              <w:rPr>
                <w:rFonts w:ascii="Calibri" w:hAnsi="Calibri" w:cs="Arial"/>
                <w:b/>
                <w:bCs/>
                <w:sz w:val="22"/>
              </w:rPr>
            </w:pPr>
            <w:r>
              <w:rPr>
                <w:rFonts w:ascii="Calibri" w:hAnsi="Calibri" w:cs="Arial"/>
                <w:b/>
                <w:bCs/>
                <w:sz w:val="22"/>
              </w:rPr>
              <w:t>Forward Look R</w:t>
            </w:r>
            <w:r w:rsidR="00EF38BC">
              <w:rPr>
                <w:rFonts w:ascii="Calibri" w:hAnsi="Calibri" w:cs="Arial"/>
                <w:b/>
                <w:bCs/>
                <w:sz w:val="22"/>
              </w:rPr>
              <w:t>eport</w:t>
            </w:r>
          </w:p>
        </w:tc>
        <w:tc>
          <w:tcPr>
            <w:tcW w:w="1418" w:type="dxa"/>
            <w:vAlign w:val="center"/>
          </w:tcPr>
          <w:p w14:paraId="1426F33B" w14:textId="77777777" w:rsidR="00685C88" w:rsidRDefault="0084035E" w:rsidP="00937703">
            <w:pPr>
              <w:spacing w:before="60" w:after="60"/>
              <w:jc w:val="center"/>
              <w:rPr>
                <w:rFonts w:ascii="Calibri" w:hAnsi="Calibri" w:cs="Arial"/>
                <w:b/>
                <w:bCs/>
                <w:sz w:val="22"/>
              </w:rPr>
            </w:pPr>
            <w:r>
              <w:rPr>
                <w:rFonts w:ascii="Calibri" w:hAnsi="Calibri" w:cs="Arial"/>
                <w:b/>
                <w:bCs/>
                <w:sz w:val="22"/>
              </w:rPr>
              <w:t>2</w:t>
            </w:r>
          </w:p>
        </w:tc>
      </w:tr>
      <w:tr w:rsidR="006D69B6" w:rsidRPr="00741C99" w14:paraId="0931EBC1" w14:textId="77777777" w:rsidTr="004B1B9C">
        <w:tc>
          <w:tcPr>
            <w:tcW w:w="9322" w:type="dxa"/>
            <w:vAlign w:val="center"/>
          </w:tcPr>
          <w:p w14:paraId="0649A002" w14:textId="77777777" w:rsidR="006D69B6" w:rsidRPr="00741C99" w:rsidRDefault="006D69B6" w:rsidP="00806ECE">
            <w:pPr>
              <w:numPr>
                <w:ilvl w:val="1"/>
                <w:numId w:val="33"/>
              </w:numPr>
              <w:tabs>
                <w:tab w:val="left" w:pos="1128"/>
              </w:tabs>
              <w:spacing w:before="60" w:after="60"/>
              <w:ind w:left="567" w:firstLine="0"/>
              <w:rPr>
                <w:rFonts w:ascii="Calibri" w:hAnsi="Calibri" w:cs="Arial"/>
                <w:b/>
                <w:bCs/>
                <w:sz w:val="22"/>
              </w:rPr>
            </w:pPr>
            <w:r w:rsidRPr="00741C99">
              <w:rPr>
                <w:rFonts w:ascii="Calibri" w:hAnsi="Calibri" w:cs="Arial"/>
                <w:b/>
                <w:bCs/>
                <w:sz w:val="22"/>
              </w:rPr>
              <w:t xml:space="preserve">Forward Look </w:t>
            </w:r>
            <w:r w:rsidR="00806ECE">
              <w:rPr>
                <w:rFonts w:ascii="Calibri" w:hAnsi="Calibri" w:cs="Arial"/>
                <w:b/>
                <w:bCs/>
                <w:sz w:val="22"/>
              </w:rPr>
              <w:t>U</w:t>
            </w:r>
            <w:r w:rsidRPr="00741C99">
              <w:rPr>
                <w:rFonts w:ascii="Calibri" w:hAnsi="Calibri" w:cs="Arial"/>
                <w:b/>
                <w:bCs/>
                <w:sz w:val="22"/>
              </w:rPr>
              <w:t>pdates</w:t>
            </w:r>
          </w:p>
        </w:tc>
        <w:tc>
          <w:tcPr>
            <w:tcW w:w="1418" w:type="dxa"/>
            <w:vAlign w:val="center"/>
          </w:tcPr>
          <w:p w14:paraId="518C29F1" w14:textId="4EDC09BE" w:rsidR="006D69B6" w:rsidRPr="00741C99" w:rsidRDefault="00775DA2" w:rsidP="00937703">
            <w:pPr>
              <w:spacing w:before="60" w:after="60"/>
              <w:jc w:val="center"/>
              <w:rPr>
                <w:rFonts w:ascii="Calibri" w:hAnsi="Calibri" w:cs="Arial"/>
                <w:b/>
                <w:bCs/>
                <w:sz w:val="22"/>
              </w:rPr>
            </w:pPr>
            <w:r>
              <w:rPr>
                <w:rFonts w:ascii="Calibri" w:hAnsi="Calibri" w:cs="Arial"/>
                <w:b/>
                <w:bCs/>
                <w:sz w:val="22"/>
              </w:rPr>
              <w:t>2</w:t>
            </w:r>
          </w:p>
        </w:tc>
      </w:tr>
      <w:tr w:rsidR="00283F18" w:rsidRPr="00741C99" w14:paraId="72DCE31E" w14:textId="77777777" w:rsidTr="004B1B9C">
        <w:tc>
          <w:tcPr>
            <w:tcW w:w="9322" w:type="dxa"/>
            <w:vAlign w:val="center"/>
          </w:tcPr>
          <w:p w14:paraId="5B2DFF7D" w14:textId="77777777" w:rsidR="00283F18" w:rsidRPr="00741C99" w:rsidRDefault="00806ECE" w:rsidP="00806ECE">
            <w:pPr>
              <w:numPr>
                <w:ilvl w:val="1"/>
                <w:numId w:val="33"/>
              </w:numPr>
              <w:tabs>
                <w:tab w:val="left" w:pos="1128"/>
              </w:tabs>
              <w:spacing w:before="60" w:after="60"/>
              <w:ind w:left="567" w:firstLine="0"/>
              <w:rPr>
                <w:rFonts w:ascii="Calibri" w:hAnsi="Calibri" w:cs="Arial"/>
                <w:b/>
                <w:bCs/>
                <w:sz w:val="22"/>
              </w:rPr>
            </w:pPr>
            <w:r>
              <w:rPr>
                <w:rFonts w:ascii="Calibri" w:hAnsi="Calibri" w:cs="Arial"/>
                <w:b/>
                <w:bCs/>
                <w:sz w:val="22"/>
              </w:rPr>
              <w:t>Advanced Therapy M</w:t>
            </w:r>
            <w:r w:rsidR="002E6A23">
              <w:rPr>
                <w:rFonts w:ascii="Calibri" w:hAnsi="Calibri" w:cs="Arial"/>
                <w:b/>
                <w:bCs/>
                <w:sz w:val="22"/>
              </w:rPr>
              <w:t xml:space="preserve">edicinal </w:t>
            </w:r>
            <w:r>
              <w:rPr>
                <w:rFonts w:ascii="Calibri" w:hAnsi="Calibri" w:cs="Arial"/>
                <w:b/>
                <w:bCs/>
                <w:sz w:val="22"/>
              </w:rPr>
              <w:t>P</w:t>
            </w:r>
            <w:r w:rsidR="002E6A23">
              <w:rPr>
                <w:rFonts w:ascii="Calibri" w:hAnsi="Calibri" w:cs="Arial"/>
                <w:b/>
                <w:bCs/>
                <w:sz w:val="22"/>
              </w:rPr>
              <w:t>roduct</w:t>
            </w:r>
            <w:r w:rsidR="00653408">
              <w:rPr>
                <w:rFonts w:ascii="Calibri" w:hAnsi="Calibri" w:cs="Arial"/>
                <w:b/>
                <w:bCs/>
                <w:sz w:val="22"/>
              </w:rPr>
              <w:t xml:space="preserve"> (ATMP)</w:t>
            </w:r>
            <w:r>
              <w:rPr>
                <w:rFonts w:ascii="Calibri" w:hAnsi="Calibri" w:cs="Arial"/>
                <w:b/>
                <w:bCs/>
                <w:sz w:val="22"/>
              </w:rPr>
              <w:t xml:space="preserve"> R</w:t>
            </w:r>
            <w:r w:rsidR="002E6A23">
              <w:rPr>
                <w:rFonts w:ascii="Calibri" w:hAnsi="Calibri" w:cs="Arial"/>
                <w:b/>
                <w:bCs/>
                <w:sz w:val="22"/>
              </w:rPr>
              <w:t>eport</w:t>
            </w:r>
          </w:p>
        </w:tc>
        <w:tc>
          <w:tcPr>
            <w:tcW w:w="1418" w:type="dxa"/>
            <w:vAlign w:val="center"/>
          </w:tcPr>
          <w:p w14:paraId="0EAF36FB" w14:textId="77777777" w:rsidR="00283F18" w:rsidRDefault="00DF4984" w:rsidP="00937703">
            <w:pPr>
              <w:spacing w:before="60" w:after="60"/>
              <w:jc w:val="center"/>
              <w:rPr>
                <w:rFonts w:ascii="Calibri" w:hAnsi="Calibri" w:cs="Arial"/>
                <w:b/>
                <w:bCs/>
                <w:sz w:val="22"/>
              </w:rPr>
            </w:pPr>
            <w:r>
              <w:rPr>
                <w:rFonts w:ascii="Calibri" w:hAnsi="Calibri" w:cs="Arial"/>
                <w:b/>
                <w:bCs/>
                <w:sz w:val="22"/>
              </w:rPr>
              <w:t>3</w:t>
            </w:r>
          </w:p>
        </w:tc>
      </w:tr>
      <w:tr w:rsidR="006D69B6" w:rsidRPr="00741C99" w14:paraId="5454ADAD" w14:textId="77777777" w:rsidTr="004B1B9C">
        <w:tc>
          <w:tcPr>
            <w:tcW w:w="9322" w:type="dxa"/>
            <w:vAlign w:val="center"/>
          </w:tcPr>
          <w:p w14:paraId="1F01EEFC" w14:textId="113FE7F1" w:rsidR="006D69B6" w:rsidRPr="00741C99" w:rsidRDefault="006D69B6" w:rsidP="00806ECE">
            <w:pPr>
              <w:numPr>
                <w:ilvl w:val="1"/>
                <w:numId w:val="33"/>
              </w:numPr>
              <w:tabs>
                <w:tab w:val="left" w:pos="1134"/>
              </w:tabs>
              <w:spacing w:before="60" w:after="60"/>
              <w:ind w:left="567" w:firstLine="0"/>
              <w:rPr>
                <w:rFonts w:ascii="Calibri" w:hAnsi="Calibri" w:cs="Arial"/>
                <w:b/>
                <w:bCs/>
                <w:sz w:val="22"/>
              </w:rPr>
            </w:pPr>
            <w:r w:rsidRPr="00B51B38">
              <w:rPr>
                <w:rFonts w:ascii="Calibri" w:hAnsi="Calibri" w:cs="Arial"/>
                <w:b/>
                <w:bCs/>
                <w:i/>
                <w:sz w:val="22"/>
              </w:rPr>
              <w:t xml:space="preserve">Ad </w:t>
            </w:r>
            <w:r w:rsidR="00806ECE">
              <w:rPr>
                <w:rFonts w:ascii="Calibri" w:hAnsi="Calibri" w:cs="Arial"/>
                <w:b/>
                <w:bCs/>
                <w:i/>
                <w:sz w:val="22"/>
              </w:rPr>
              <w:t>H</w:t>
            </w:r>
            <w:r w:rsidRPr="00B51B38">
              <w:rPr>
                <w:rFonts w:ascii="Calibri" w:hAnsi="Calibri" w:cs="Arial"/>
                <w:b/>
                <w:bCs/>
                <w:i/>
                <w:sz w:val="22"/>
              </w:rPr>
              <w:t>oc</w:t>
            </w:r>
            <w:r w:rsidR="00806ECE">
              <w:rPr>
                <w:rFonts w:ascii="Calibri" w:hAnsi="Calibri" w:cs="Arial"/>
                <w:b/>
                <w:bCs/>
                <w:sz w:val="22"/>
              </w:rPr>
              <w:t xml:space="preserve"> A</w:t>
            </w:r>
            <w:r w:rsidRPr="00741C99">
              <w:rPr>
                <w:rFonts w:ascii="Calibri" w:hAnsi="Calibri" w:cs="Arial"/>
                <w:b/>
                <w:bCs/>
                <w:sz w:val="22"/>
              </w:rPr>
              <w:t>dvice</w:t>
            </w:r>
            <w:r w:rsidR="00E17411">
              <w:rPr>
                <w:rFonts w:ascii="Calibri" w:hAnsi="Calibri" w:cs="Arial"/>
                <w:b/>
                <w:bCs/>
                <w:sz w:val="22"/>
              </w:rPr>
              <w:t xml:space="preserve"> / briefings</w:t>
            </w:r>
          </w:p>
        </w:tc>
        <w:tc>
          <w:tcPr>
            <w:tcW w:w="1418" w:type="dxa"/>
            <w:vAlign w:val="center"/>
          </w:tcPr>
          <w:p w14:paraId="283A0168" w14:textId="77777777" w:rsidR="006D69B6" w:rsidRPr="00741C99" w:rsidRDefault="00DF4984" w:rsidP="00937703">
            <w:pPr>
              <w:spacing w:before="60" w:after="60"/>
              <w:jc w:val="center"/>
              <w:rPr>
                <w:rFonts w:ascii="Calibri" w:hAnsi="Calibri" w:cs="Arial"/>
                <w:b/>
                <w:bCs/>
                <w:sz w:val="22"/>
              </w:rPr>
            </w:pPr>
            <w:r>
              <w:rPr>
                <w:rFonts w:ascii="Calibri" w:hAnsi="Calibri" w:cs="Arial"/>
                <w:b/>
                <w:bCs/>
                <w:sz w:val="22"/>
              </w:rPr>
              <w:t>3</w:t>
            </w:r>
          </w:p>
        </w:tc>
      </w:tr>
      <w:tr w:rsidR="006D69B6" w:rsidRPr="00741C99" w14:paraId="04A10EF8" w14:textId="77777777" w:rsidTr="004B1B9C">
        <w:tc>
          <w:tcPr>
            <w:tcW w:w="9322" w:type="dxa"/>
            <w:vAlign w:val="center"/>
          </w:tcPr>
          <w:p w14:paraId="4F9796D8" w14:textId="71742F1A" w:rsidR="006D69B6" w:rsidRPr="00741C99" w:rsidRDefault="00E17411" w:rsidP="005F68F6">
            <w:pPr>
              <w:numPr>
                <w:ilvl w:val="1"/>
                <w:numId w:val="33"/>
              </w:numPr>
              <w:tabs>
                <w:tab w:val="left" w:pos="1134"/>
              </w:tabs>
              <w:spacing w:before="60" w:after="60"/>
              <w:ind w:left="567" w:firstLine="0"/>
              <w:rPr>
                <w:rFonts w:ascii="Calibri" w:hAnsi="Calibri" w:cs="Arial"/>
                <w:b/>
                <w:bCs/>
                <w:sz w:val="22"/>
              </w:rPr>
            </w:pPr>
            <w:r w:rsidRPr="005F68F6">
              <w:rPr>
                <w:rFonts w:ascii="Calibri" w:hAnsi="Calibri" w:cs="Arial"/>
                <w:b/>
                <w:bCs/>
                <w:sz w:val="22"/>
              </w:rPr>
              <w:t>Diagnostic</w:t>
            </w:r>
            <w:r w:rsidRPr="00E17411">
              <w:rPr>
                <w:rFonts w:asciiTheme="minorHAnsi" w:hAnsiTheme="minorHAnsi" w:cstheme="minorHAnsi"/>
                <w:b/>
                <w:bCs/>
                <w:sz w:val="22"/>
                <w:szCs w:val="22"/>
              </w:rPr>
              <w:t xml:space="preserve"> Tests Required for Cancer Medicines Report</w:t>
            </w:r>
          </w:p>
        </w:tc>
        <w:tc>
          <w:tcPr>
            <w:tcW w:w="1418" w:type="dxa"/>
            <w:vAlign w:val="center"/>
          </w:tcPr>
          <w:p w14:paraId="0582C3E0" w14:textId="2AC53E2C" w:rsidR="006D69B6" w:rsidRPr="00741C99" w:rsidRDefault="00E17411" w:rsidP="00937703">
            <w:pPr>
              <w:spacing w:before="60" w:after="60"/>
              <w:jc w:val="center"/>
              <w:rPr>
                <w:rFonts w:ascii="Calibri" w:hAnsi="Calibri" w:cs="Arial"/>
                <w:b/>
                <w:bCs/>
                <w:sz w:val="22"/>
              </w:rPr>
            </w:pPr>
            <w:r>
              <w:rPr>
                <w:rFonts w:ascii="Calibri" w:hAnsi="Calibri" w:cs="Arial"/>
                <w:b/>
                <w:bCs/>
                <w:sz w:val="22"/>
              </w:rPr>
              <w:t>3</w:t>
            </w:r>
          </w:p>
        </w:tc>
      </w:tr>
      <w:tr w:rsidR="00E17411" w:rsidRPr="00741C99" w14:paraId="73869F72" w14:textId="77777777" w:rsidTr="004B1B9C">
        <w:tc>
          <w:tcPr>
            <w:tcW w:w="9322" w:type="dxa"/>
            <w:vAlign w:val="center"/>
          </w:tcPr>
          <w:p w14:paraId="5F7182AC" w14:textId="77777777" w:rsidR="00E17411" w:rsidRPr="00741C99" w:rsidRDefault="00E17411" w:rsidP="00937703">
            <w:pPr>
              <w:spacing w:before="60" w:after="60"/>
              <w:rPr>
                <w:rFonts w:ascii="Calibri" w:hAnsi="Calibri" w:cs="Arial"/>
                <w:b/>
                <w:bCs/>
                <w:sz w:val="22"/>
              </w:rPr>
            </w:pPr>
          </w:p>
        </w:tc>
        <w:tc>
          <w:tcPr>
            <w:tcW w:w="1418" w:type="dxa"/>
            <w:vAlign w:val="center"/>
          </w:tcPr>
          <w:p w14:paraId="20AEF8AC" w14:textId="77777777" w:rsidR="00E17411" w:rsidRPr="00741C99" w:rsidRDefault="00E17411" w:rsidP="00937703">
            <w:pPr>
              <w:spacing w:before="60" w:after="60"/>
              <w:jc w:val="center"/>
              <w:rPr>
                <w:rFonts w:ascii="Calibri" w:hAnsi="Calibri" w:cs="Arial"/>
                <w:b/>
                <w:bCs/>
                <w:sz w:val="22"/>
              </w:rPr>
            </w:pPr>
          </w:p>
        </w:tc>
      </w:tr>
      <w:tr w:rsidR="006D69B6" w:rsidRPr="00741C99" w14:paraId="407D33FC" w14:textId="77777777" w:rsidTr="004B1B9C">
        <w:tc>
          <w:tcPr>
            <w:tcW w:w="9322" w:type="dxa"/>
            <w:vAlign w:val="center"/>
          </w:tcPr>
          <w:p w14:paraId="31C7E21D" w14:textId="77777777" w:rsidR="006D69B6" w:rsidRPr="00741C99" w:rsidRDefault="00806ECE" w:rsidP="00937703">
            <w:pPr>
              <w:numPr>
                <w:ilvl w:val="0"/>
                <w:numId w:val="33"/>
              </w:numPr>
              <w:spacing w:before="60" w:after="60"/>
              <w:ind w:left="567" w:hanging="567"/>
              <w:rPr>
                <w:rFonts w:ascii="Calibri" w:hAnsi="Calibri" w:cs="Arial"/>
                <w:b/>
                <w:bCs/>
                <w:sz w:val="22"/>
              </w:rPr>
            </w:pPr>
            <w:r>
              <w:rPr>
                <w:rFonts w:ascii="Calibri" w:hAnsi="Calibri" w:cs="Arial"/>
                <w:b/>
                <w:bCs/>
                <w:sz w:val="22"/>
              </w:rPr>
              <w:t>Horizon Scanning P</w:t>
            </w:r>
            <w:r w:rsidR="006D69B6" w:rsidRPr="00741C99">
              <w:rPr>
                <w:rFonts w:ascii="Calibri" w:hAnsi="Calibri" w:cs="Arial"/>
                <w:b/>
                <w:bCs/>
                <w:sz w:val="22"/>
              </w:rPr>
              <w:t>rocesses</w:t>
            </w:r>
          </w:p>
        </w:tc>
        <w:tc>
          <w:tcPr>
            <w:tcW w:w="1418" w:type="dxa"/>
            <w:vAlign w:val="center"/>
          </w:tcPr>
          <w:p w14:paraId="5C3A37D8" w14:textId="4D48CA18" w:rsidR="006D69B6" w:rsidRPr="00741C99" w:rsidRDefault="00E17411" w:rsidP="00937703">
            <w:pPr>
              <w:spacing w:before="60" w:after="60"/>
              <w:jc w:val="center"/>
              <w:rPr>
                <w:rFonts w:ascii="Calibri" w:hAnsi="Calibri" w:cs="Arial"/>
                <w:b/>
                <w:bCs/>
                <w:sz w:val="22"/>
              </w:rPr>
            </w:pPr>
            <w:r>
              <w:rPr>
                <w:rFonts w:ascii="Calibri" w:hAnsi="Calibri" w:cs="Arial"/>
                <w:b/>
                <w:bCs/>
                <w:sz w:val="22"/>
              </w:rPr>
              <w:t>3</w:t>
            </w:r>
          </w:p>
        </w:tc>
      </w:tr>
      <w:tr w:rsidR="006D69B6" w:rsidRPr="00741C99" w14:paraId="0480C5F9" w14:textId="77777777" w:rsidTr="004B1B9C">
        <w:tc>
          <w:tcPr>
            <w:tcW w:w="9322" w:type="dxa"/>
            <w:vAlign w:val="center"/>
          </w:tcPr>
          <w:p w14:paraId="1E400E36" w14:textId="77777777" w:rsidR="006D69B6" w:rsidRPr="00741C99" w:rsidRDefault="00806ECE" w:rsidP="00937703">
            <w:pPr>
              <w:numPr>
                <w:ilvl w:val="1"/>
                <w:numId w:val="33"/>
              </w:numPr>
              <w:tabs>
                <w:tab w:val="left" w:pos="1128"/>
              </w:tabs>
              <w:spacing w:before="60" w:after="60"/>
              <w:ind w:left="567" w:firstLine="0"/>
              <w:rPr>
                <w:rFonts w:ascii="Calibri" w:hAnsi="Calibri" w:cs="Arial"/>
                <w:b/>
                <w:sz w:val="22"/>
              </w:rPr>
            </w:pPr>
            <w:r>
              <w:rPr>
                <w:rFonts w:ascii="Calibri" w:hAnsi="Calibri" w:cs="Arial"/>
                <w:b/>
                <w:sz w:val="22"/>
              </w:rPr>
              <w:t>Overview and T</w:t>
            </w:r>
            <w:r w:rsidR="006D69B6" w:rsidRPr="00741C99">
              <w:rPr>
                <w:rFonts w:ascii="Calibri" w:hAnsi="Calibri" w:cs="Arial"/>
                <w:b/>
                <w:sz w:val="22"/>
              </w:rPr>
              <w:t>imelines</w:t>
            </w:r>
          </w:p>
        </w:tc>
        <w:tc>
          <w:tcPr>
            <w:tcW w:w="1418" w:type="dxa"/>
            <w:vAlign w:val="center"/>
          </w:tcPr>
          <w:p w14:paraId="1A6DE1EB" w14:textId="03C8D2AF" w:rsidR="006D69B6" w:rsidRPr="00741C99" w:rsidRDefault="00E17411" w:rsidP="00937703">
            <w:pPr>
              <w:spacing w:before="60" w:after="60"/>
              <w:jc w:val="center"/>
              <w:rPr>
                <w:rFonts w:ascii="Calibri" w:hAnsi="Calibri" w:cs="Arial"/>
                <w:b/>
                <w:bCs/>
                <w:sz w:val="22"/>
              </w:rPr>
            </w:pPr>
            <w:r>
              <w:rPr>
                <w:rFonts w:ascii="Calibri" w:hAnsi="Calibri" w:cs="Arial"/>
                <w:b/>
                <w:bCs/>
                <w:sz w:val="22"/>
              </w:rPr>
              <w:t>3</w:t>
            </w:r>
          </w:p>
        </w:tc>
      </w:tr>
      <w:tr w:rsidR="006D69B6" w:rsidRPr="00741C99" w14:paraId="2182FC5A" w14:textId="77777777" w:rsidTr="004B1B9C">
        <w:tc>
          <w:tcPr>
            <w:tcW w:w="9322" w:type="dxa"/>
            <w:vAlign w:val="center"/>
          </w:tcPr>
          <w:p w14:paraId="5B378D83" w14:textId="77777777" w:rsidR="006D69B6" w:rsidRPr="00741C99" w:rsidRDefault="00806ECE" w:rsidP="00937703">
            <w:pPr>
              <w:numPr>
                <w:ilvl w:val="1"/>
                <w:numId w:val="33"/>
              </w:numPr>
              <w:tabs>
                <w:tab w:val="left" w:pos="1128"/>
              </w:tabs>
              <w:spacing w:before="60" w:after="60"/>
              <w:ind w:left="567" w:firstLine="0"/>
              <w:rPr>
                <w:rFonts w:ascii="Calibri" w:hAnsi="Calibri" w:cs="Arial"/>
                <w:b/>
                <w:bCs/>
                <w:sz w:val="22"/>
              </w:rPr>
            </w:pPr>
            <w:r>
              <w:rPr>
                <w:rFonts w:ascii="Calibri" w:hAnsi="Calibri" w:cs="Arial"/>
                <w:b/>
                <w:bCs/>
                <w:sz w:val="22"/>
              </w:rPr>
              <w:t>Company C</w:t>
            </w:r>
            <w:r w:rsidR="006D69B6" w:rsidRPr="00741C99">
              <w:rPr>
                <w:rFonts w:ascii="Calibri" w:hAnsi="Calibri" w:cs="Arial"/>
                <w:b/>
                <w:bCs/>
                <w:sz w:val="22"/>
              </w:rPr>
              <w:t>ontacts</w:t>
            </w:r>
          </w:p>
        </w:tc>
        <w:tc>
          <w:tcPr>
            <w:tcW w:w="1418" w:type="dxa"/>
            <w:vAlign w:val="center"/>
          </w:tcPr>
          <w:p w14:paraId="7D3CD34C" w14:textId="289F04D4" w:rsidR="006D69B6" w:rsidRPr="00741C99" w:rsidRDefault="00E17411" w:rsidP="00937703">
            <w:pPr>
              <w:spacing w:before="60" w:after="60"/>
              <w:jc w:val="center"/>
              <w:rPr>
                <w:rFonts w:ascii="Calibri" w:hAnsi="Calibri" w:cs="Arial"/>
                <w:b/>
                <w:bCs/>
                <w:sz w:val="22"/>
              </w:rPr>
            </w:pPr>
            <w:r>
              <w:rPr>
                <w:rFonts w:ascii="Calibri" w:hAnsi="Calibri" w:cs="Arial"/>
                <w:b/>
                <w:bCs/>
                <w:sz w:val="22"/>
              </w:rPr>
              <w:t>5</w:t>
            </w:r>
          </w:p>
        </w:tc>
      </w:tr>
      <w:tr w:rsidR="006D69B6" w:rsidRPr="00741C99" w14:paraId="67A34E4F" w14:textId="77777777" w:rsidTr="004B1B9C">
        <w:tc>
          <w:tcPr>
            <w:tcW w:w="9322" w:type="dxa"/>
            <w:vAlign w:val="center"/>
          </w:tcPr>
          <w:p w14:paraId="3917D858" w14:textId="77777777" w:rsidR="006D69B6" w:rsidRPr="00741C99" w:rsidRDefault="00806ECE" w:rsidP="00937703">
            <w:pPr>
              <w:numPr>
                <w:ilvl w:val="1"/>
                <w:numId w:val="33"/>
              </w:numPr>
              <w:tabs>
                <w:tab w:val="left" w:pos="1128"/>
              </w:tabs>
              <w:spacing w:before="60" w:after="60"/>
              <w:ind w:left="567" w:firstLine="0"/>
              <w:rPr>
                <w:rFonts w:ascii="Calibri" w:hAnsi="Calibri" w:cs="Arial"/>
                <w:b/>
                <w:bCs/>
                <w:sz w:val="22"/>
              </w:rPr>
            </w:pPr>
            <w:r>
              <w:rPr>
                <w:rFonts w:ascii="Calibri" w:hAnsi="Calibri" w:cs="Arial"/>
                <w:b/>
                <w:sz w:val="22"/>
              </w:rPr>
              <w:t>Collation of I</w:t>
            </w:r>
            <w:r w:rsidR="006D69B6" w:rsidRPr="00741C99">
              <w:rPr>
                <w:rFonts w:ascii="Calibri" w:hAnsi="Calibri" w:cs="Arial"/>
                <w:b/>
                <w:sz w:val="22"/>
              </w:rPr>
              <w:t>ntelligence</w:t>
            </w:r>
          </w:p>
        </w:tc>
        <w:tc>
          <w:tcPr>
            <w:tcW w:w="1418" w:type="dxa"/>
            <w:vAlign w:val="center"/>
          </w:tcPr>
          <w:p w14:paraId="62D38507" w14:textId="5DC54E56" w:rsidR="006D69B6" w:rsidRPr="00741C99" w:rsidRDefault="00E17411" w:rsidP="00937703">
            <w:pPr>
              <w:spacing w:before="60" w:after="60"/>
              <w:jc w:val="center"/>
              <w:rPr>
                <w:rFonts w:ascii="Calibri" w:hAnsi="Calibri" w:cs="Arial"/>
                <w:b/>
                <w:bCs/>
                <w:sz w:val="22"/>
              </w:rPr>
            </w:pPr>
            <w:r>
              <w:rPr>
                <w:rFonts w:ascii="Calibri" w:hAnsi="Calibri" w:cs="Arial"/>
                <w:b/>
                <w:bCs/>
                <w:sz w:val="22"/>
              </w:rPr>
              <w:t>5</w:t>
            </w:r>
          </w:p>
        </w:tc>
      </w:tr>
      <w:tr w:rsidR="006D69B6" w:rsidRPr="00741C99" w14:paraId="0E9FBEA4" w14:textId="77777777" w:rsidTr="004B1B9C">
        <w:tc>
          <w:tcPr>
            <w:tcW w:w="9322" w:type="dxa"/>
            <w:vAlign w:val="center"/>
          </w:tcPr>
          <w:p w14:paraId="7F0014B2" w14:textId="77777777" w:rsidR="006D69B6" w:rsidRPr="00741C99" w:rsidRDefault="006D69B6" w:rsidP="00806ECE">
            <w:pPr>
              <w:numPr>
                <w:ilvl w:val="1"/>
                <w:numId w:val="33"/>
              </w:numPr>
              <w:tabs>
                <w:tab w:val="left" w:pos="1128"/>
              </w:tabs>
              <w:spacing w:before="60" w:after="60"/>
              <w:ind w:left="567" w:firstLine="0"/>
              <w:rPr>
                <w:rFonts w:ascii="Calibri" w:hAnsi="Calibri" w:cs="Arial"/>
                <w:b/>
                <w:bCs/>
                <w:sz w:val="22"/>
              </w:rPr>
            </w:pPr>
            <w:r>
              <w:rPr>
                <w:rFonts w:ascii="Calibri" w:hAnsi="Calibri" w:cs="Arial"/>
                <w:b/>
                <w:sz w:val="22"/>
              </w:rPr>
              <w:t xml:space="preserve">Company </w:t>
            </w:r>
            <w:r w:rsidR="00806ECE">
              <w:rPr>
                <w:rFonts w:ascii="Calibri" w:hAnsi="Calibri" w:cs="Arial"/>
                <w:b/>
                <w:sz w:val="22"/>
              </w:rPr>
              <w:t>I</w:t>
            </w:r>
            <w:r>
              <w:rPr>
                <w:rFonts w:ascii="Calibri" w:hAnsi="Calibri" w:cs="Arial"/>
                <w:b/>
                <w:sz w:val="22"/>
              </w:rPr>
              <w:t>ntelligence</w:t>
            </w:r>
          </w:p>
        </w:tc>
        <w:tc>
          <w:tcPr>
            <w:tcW w:w="1418" w:type="dxa"/>
            <w:vAlign w:val="center"/>
          </w:tcPr>
          <w:p w14:paraId="4126F55D" w14:textId="44CC3DB6" w:rsidR="006D69B6" w:rsidRPr="00741C99" w:rsidRDefault="00E17411" w:rsidP="00937703">
            <w:pPr>
              <w:spacing w:before="60" w:after="60"/>
              <w:jc w:val="center"/>
              <w:rPr>
                <w:rFonts w:ascii="Calibri" w:hAnsi="Calibri" w:cs="Arial"/>
                <w:b/>
                <w:bCs/>
                <w:sz w:val="22"/>
              </w:rPr>
            </w:pPr>
            <w:r>
              <w:rPr>
                <w:rFonts w:ascii="Calibri" w:hAnsi="Calibri" w:cs="Arial"/>
                <w:b/>
                <w:bCs/>
                <w:sz w:val="22"/>
              </w:rPr>
              <w:t>5</w:t>
            </w:r>
          </w:p>
        </w:tc>
      </w:tr>
      <w:tr w:rsidR="006D69B6" w:rsidRPr="00741C99" w14:paraId="67C71048" w14:textId="77777777" w:rsidTr="004B1B9C">
        <w:tc>
          <w:tcPr>
            <w:tcW w:w="9322" w:type="dxa"/>
            <w:vAlign w:val="center"/>
          </w:tcPr>
          <w:p w14:paraId="2161427E" w14:textId="6A6845F5" w:rsidR="006D69B6" w:rsidRPr="00741C99" w:rsidRDefault="00806ECE" w:rsidP="00806ECE">
            <w:pPr>
              <w:numPr>
                <w:ilvl w:val="1"/>
                <w:numId w:val="33"/>
              </w:numPr>
              <w:tabs>
                <w:tab w:val="left" w:pos="1128"/>
              </w:tabs>
              <w:spacing w:before="60" w:after="60"/>
              <w:ind w:left="567" w:firstLine="0"/>
              <w:rPr>
                <w:rFonts w:ascii="Calibri" w:hAnsi="Calibri" w:cs="Arial"/>
                <w:b/>
                <w:bCs/>
                <w:sz w:val="22"/>
              </w:rPr>
            </w:pPr>
            <w:r>
              <w:rPr>
                <w:rFonts w:ascii="Calibri" w:hAnsi="Calibri" w:cs="Arial"/>
                <w:b/>
                <w:bCs/>
                <w:sz w:val="22"/>
              </w:rPr>
              <w:t>W</w:t>
            </w:r>
            <w:r w:rsidR="006055D0">
              <w:rPr>
                <w:rFonts w:ascii="Calibri" w:hAnsi="Calibri" w:cs="Arial"/>
                <w:b/>
                <w:bCs/>
                <w:sz w:val="22"/>
              </w:rPr>
              <w:t xml:space="preserve">ork </w:t>
            </w:r>
            <w:r>
              <w:rPr>
                <w:rFonts w:ascii="Calibri" w:hAnsi="Calibri" w:cs="Arial"/>
                <w:b/>
                <w:bCs/>
                <w:sz w:val="22"/>
              </w:rPr>
              <w:t>Up of High Impact M</w:t>
            </w:r>
            <w:r w:rsidR="006055D0">
              <w:rPr>
                <w:rFonts w:ascii="Calibri" w:hAnsi="Calibri" w:cs="Arial"/>
                <w:b/>
                <w:bCs/>
                <w:sz w:val="22"/>
              </w:rPr>
              <w:t>edicines</w:t>
            </w:r>
          </w:p>
        </w:tc>
        <w:tc>
          <w:tcPr>
            <w:tcW w:w="1418" w:type="dxa"/>
            <w:vAlign w:val="center"/>
          </w:tcPr>
          <w:p w14:paraId="2B4095FF" w14:textId="47196366" w:rsidR="006D69B6" w:rsidRPr="00741C99" w:rsidRDefault="00E17411" w:rsidP="00937703">
            <w:pPr>
              <w:spacing w:before="60" w:after="60"/>
              <w:jc w:val="center"/>
              <w:rPr>
                <w:rFonts w:ascii="Calibri" w:hAnsi="Calibri" w:cs="Arial"/>
                <w:b/>
                <w:bCs/>
                <w:sz w:val="22"/>
              </w:rPr>
            </w:pPr>
            <w:r>
              <w:rPr>
                <w:rFonts w:ascii="Calibri" w:hAnsi="Calibri" w:cs="Arial"/>
                <w:b/>
                <w:bCs/>
                <w:sz w:val="22"/>
              </w:rPr>
              <w:t>7</w:t>
            </w:r>
          </w:p>
        </w:tc>
      </w:tr>
      <w:tr w:rsidR="006D69B6" w:rsidRPr="00741C99" w14:paraId="4637B928" w14:textId="77777777" w:rsidTr="004B1B9C">
        <w:tc>
          <w:tcPr>
            <w:tcW w:w="9322" w:type="dxa"/>
            <w:vAlign w:val="center"/>
          </w:tcPr>
          <w:p w14:paraId="5AC88048" w14:textId="77777777" w:rsidR="006D69B6" w:rsidRPr="00741C99" w:rsidRDefault="00806ECE" w:rsidP="00937703">
            <w:pPr>
              <w:numPr>
                <w:ilvl w:val="1"/>
                <w:numId w:val="33"/>
              </w:numPr>
              <w:tabs>
                <w:tab w:val="left" w:pos="1128"/>
              </w:tabs>
              <w:spacing w:before="60" w:after="60"/>
              <w:ind w:left="567" w:firstLine="0"/>
              <w:rPr>
                <w:rFonts w:ascii="Calibri" w:hAnsi="Calibri" w:cs="Arial"/>
                <w:b/>
                <w:bCs/>
                <w:sz w:val="22"/>
              </w:rPr>
            </w:pPr>
            <w:r>
              <w:rPr>
                <w:rFonts w:ascii="Calibri" w:hAnsi="Calibri" w:cs="Arial"/>
                <w:b/>
                <w:sz w:val="22"/>
              </w:rPr>
              <w:t>Clinical E</w:t>
            </w:r>
            <w:r w:rsidR="004B702D">
              <w:rPr>
                <w:rFonts w:ascii="Calibri" w:hAnsi="Calibri" w:cs="Arial"/>
                <w:b/>
                <w:sz w:val="22"/>
              </w:rPr>
              <w:t>xperts</w:t>
            </w:r>
          </w:p>
        </w:tc>
        <w:tc>
          <w:tcPr>
            <w:tcW w:w="1418" w:type="dxa"/>
            <w:vAlign w:val="center"/>
          </w:tcPr>
          <w:p w14:paraId="58EE3A19" w14:textId="10314698" w:rsidR="006D69B6" w:rsidRPr="00741C99" w:rsidRDefault="00E17411" w:rsidP="00937703">
            <w:pPr>
              <w:spacing w:before="60" w:after="60"/>
              <w:jc w:val="center"/>
              <w:rPr>
                <w:rFonts w:ascii="Calibri" w:hAnsi="Calibri" w:cs="Arial"/>
                <w:b/>
                <w:bCs/>
                <w:sz w:val="22"/>
              </w:rPr>
            </w:pPr>
            <w:r>
              <w:rPr>
                <w:rFonts w:ascii="Calibri" w:hAnsi="Calibri" w:cs="Arial"/>
                <w:b/>
                <w:bCs/>
                <w:sz w:val="22"/>
              </w:rPr>
              <w:t>7</w:t>
            </w:r>
          </w:p>
        </w:tc>
      </w:tr>
      <w:tr w:rsidR="006D69B6" w:rsidRPr="00741C99" w14:paraId="15F378BD" w14:textId="77777777" w:rsidTr="004B1B9C">
        <w:tc>
          <w:tcPr>
            <w:tcW w:w="9322" w:type="dxa"/>
            <w:vAlign w:val="center"/>
          </w:tcPr>
          <w:p w14:paraId="62C718D5" w14:textId="77777777" w:rsidR="006D69B6" w:rsidRPr="00741C99" w:rsidRDefault="006D69B6" w:rsidP="00937703">
            <w:pPr>
              <w:spacing w:before="60" w:after="60"/>
              <w:rPr>
                <w:rFonts w:ascii="Calibri" w:hAnsi="Calibri" w:cs="Arial"/>
                <w:b/>
                <w:bCs/>
                <w:sz w:val="22"/>
              </w:rPr>
            </w:pPr>
          </w:p>
        </w:tc>
        <w:tc>
          <w:tcPr>
            <w:tcW w:w="1418" w:type="dxa"/>
            <w:vAlign w:val="center"/>
          </w:tcPr>
          <w:p w14:paraId="0B109366" w14:textId="77777777" w:rsidR="006D69B6" w:rsidRPr="00741C99" w:rsidRDefault="006D69B6" w:rsidP="00937703">
            <w:pPr>
              <w:spacing w:before="60" w:after="60"/>
              <w:jc w:val="center"/>
              <w:rPr>
                <w:rFonts w:ascii="Calibri" w:hAnsi="Calibri" w:cs="Arial"/>
                <w:b/>
                <w:bCs/>
                <w:sz w:val="22"/>
              </w:rPr>
            </w:pPr>
          </w:p>
        </w:tc>
      </w:tr>
      <w:tr w:rsidR="006D69B6" w:rsidRPr="00741C99" w14:paraId="782516A3" w14:textId="77777777" w:rsidTr="004B1B9C">
        <w:tc>
          <w:tcPr>
            <w:tcW w:w="9322" w:type="dxa"/>
            <w:vAlign w:val="center"/>
          </w:tcPr>
          <w:p w14:paraId="386BA57B" w14:textId="77777777" w:rsidR="006D69B6" w:rsidRPr="00741C99" w:rsidRDefault="006D69B6" w:rsidP="00937703">
            <w:pPr>
              <w:numPr>
                <w:ilvl w:val="0"/>
                <w:numId w:val="33"/>
              </w:numPr>
              <w:spacing w:before="60" w:after="60"/>
              <w:ind w:left="567" w:hanging="567"/>
              <w:rPr>
                <w:rFonts w:ascii="Calibri" w:hAnsi="Calibri" w:cs="Arial"/>
                <w:b/>
                <w:bCs/>
                <w:sz w:val="22"/>
              </w:rPr>
            </w:pPr>
            <w:r w:rsidRPr="00741C99">
              <w:rPr>
                <w:rFonts w:ascii="Calibri" w:hAnsi="Calibri" w:cs="Arial"/>
                <w:b/>
                <w:bCs/>
                <w:sz w:val="22"/>
              </w:rPr>
              <w:t>Confidentiality</w:t>
            </w:r>
          </w:p>
        </w:tc>
        <w:tc>
          <w:tcPr>
            <w:tcW w:w="1418" w:type="dxa"/>
            <w:vAlign w:val="center"/>
          </w:tcPr>
          <w:p w14:paraId="14B829B7" w14:textId="0BCFAE7D" w:rsidR="006D69B6" w:rsidRPr="00741C99" w:rsidRDefault="00E17411" w:rsidP="00937703">
            <w:pPr>
              <w:spacing w:before="60" w:after="60"/>
              <w:jc w:val="center"/>
              <w:rPr>
                <w:rFonts w:ascii="Calibri" w:hAnsi="Calibri" w:cs="Arial"/>
                <w:b/>
                <w:bCs/>
                <w:sz w:val="22"/>
              </w:rPr>
            </w:pPr>
            <w:r>
              <w:rPr>
                <w:rFonts w:ascii="Calibri" w:hAnsi="Calibri" w:cs="Arial"/>
                <w:b/>
                <w:bCs/>
                <w:sz w:val="22"/>
              </w:rPr>
              <w:t>7</w:t>
            </w:r>
          </w:p>
        </w:tc>
      </w:tr>
      <w:tr w:rsidR="006D69B6" w:rsidRPr="00741C99" w14:paraId="37146BFB" w14:textId="77777777" w:rsidTr="004B1B9C">
        <w:tc>
          <w:tcPr>
            <w:tcW w:w="9322" w:type="dxa"/>
            <w:vAlign w:val="center"/>
          </w:tcPr>
          <w:p w14:paraId="41E25E28" w14:textId="77777777" w:rsidR="006D69B6" w:rsidRPr="00741C99" w:rsidRDefault="006D69B6" w:rsidP="00937703">
            <w:pPr>
              <w:spacing w:before="60" w:after="60"/>
              <w:rPr>
                <w:rFonts w:ascii="Calibri" w:hAnsi="Calibri" w:cs="Arial"/>
                <w:b/>
                <w:bCs/>
                <w:sz w:val="22"/>
              </w:rPr>
            </w:pPr>
          </w:p>
        </w:tc>
        <w:tc>
          <w:tcPr>
            <w:tcW w:w="1418" w:type="dxa"/>
            <w:vAlign w:val="center"/>
          </w:tcPr>
          <w:p w14:paraId="2442F096" w14:textId="77777777" w:rsidR="006D69B6" w:rsidRPr="00741C99" w:rsidRDefault="006D69B6" w:rsidP="00937703">
            <w:pPr>
              <w:spacing w:before="60" w:after="60"/>
              <w:jc w:val="center"/>
              <w:rPr>
                <w:rFonts w:ascii="Calibri" w:hAnsi="Calibri" w:cs="Arial"/>
                <w:b/>
                <w:bCs/>
                <w:sz w:val="22"/>
              </w:rPr>
            </w:pPr>
          </w:p>
        </w:tc>
      </w:tr>
      <w:tr w:rsidR="006D69B6" w:rsidRPr="00741C99" w14:paraId="4F23675C" w14:textId="77777777" w:rsidTr="004B1B9C">
        <w:tc>
          <w:tcPr>
            <w:tcW w:w="9322" w:type="dxa"/>
            <w:vAlign w:val="center"/>
          </w:tcPr>
          <w:p w14:paraId="257F4C95" w14:textId="77777777" w:rsidR="006D69B6" w:rsidRPr="00741C99" w:rsidRDefault="006D69B6" w:rsidP="00937703">
            <w:pPr>
              <w:numPr>
                <w:ilvl w:val="0"/>
                <w:numId w:val="33"/>
              </w:numPr>
              <w:spacing w:before="60" w:after="60"/>
              <w:ind w:left="567" w:hanging="567"/>
              <w:rPr>
                <w:rFonts w:ascii="Calibri" w:hAnsi="Calibri" w:cs="Arial"/>
                <w:b/>
                <w:bCs/>
                <w:sz w:val="22"/>
              </w:rPr>
            </w:pPr>
            <w:r w:rsidRPr="00741C99">
              <w:rPr>
                <w:rFonts w:ascii="Calibri" w:hAnsi="Calibri" w:cs="Arial"/>
                <w:b/>
                <w:bCs/>
                <w:sz w:val="22"/>
              </w:rPr>
              <w:t xml:space="preserve">Using the </w:t>
            </w:r>
            <w:r w:rsidRPr="00573E1C">
              <w:rPr>
                <w:rFonts w:ascii="Calibri" w:hAnsi="Calibri" w:cs="Arial"/>
                <w:b/>
                <w:bCs/>
                <w:sz w:val="22"/>
              </w:rPr>
              <w:t>Forward Look</w:t>
            </w:r>
            <w:r w:rsidR="00806ECE">
              <w:rPr>
                <w:rFonts w:ascii="Calibri" w:hAnsi="Calibri" w:cs="Arial"/>
                <w:b/>
                <w:bCs/>
                <w:sz w:val="22"/>
              </w:rPr>
              <w:t xml:space="preserve"> Report in P</w:t>
            </w:r>
            <w:r w:rsidRPr="00741C99">
              <w:rPr>
                <w:rFonts w:ascii="Calibri" w:hAnsi="Calibri" w:cs="Arial"/>
                <w:b/>
                <w:bCs/>
                <w:sz w:val="22"/>
              </w:rPr>
              <w:t>ractice</w:t>
            </w:r>
          </w:p>
        </w:tc>
        <w:tc>
          <w:tcPr>
            <w:tcW w:w="1418" w:type="dxa"/>
            <w:vAlign w:val="center"/>
          </w:tcPr>
          <w:p w14:paraId="1FA9C626" w14:textId="0D59E5C6" w:rsidR="006D69B6" w:rsidRPr="00741C99" w:rsidRDefault="00E17411" w:rsidP="00937703">
            <w:pPr>
              <w:spacing w:before="60" w:after="60"/>
              <w:jc w:val="center"/>
              <w:rPr>
                <w:rFonts w:ascii="Calibri" w:hAnsi="Calibri" w:cs="Arial"/>
                <w:b/>
                <w:bCs/>
                <w:sz w:val="22"/>
              </w:rPr>
            </w:pPr>
            <w:r>
              <w:rPr>
                <w:rFonts w:ascii="Calibri" w:hAnsi="Calibri" w:cs="Arial"/>
                <w:b/>
                <w:bCs/>
                <w:sz w:val="22"/>
              </w:rPr>
              <w:t>8</w:t>
            </w:r>
          </w:p>
        </w:tc>
      </w:tr>
    </w:tbl>
    <w:p w14:paraId="1C41202C" w14:textId="77777777" w:rsidR="006D69B6" w:rsidRPr="000A0FF4" w:rsidRDefault="006D69B6" w:rsidP="00937703">
      <w:pPr>
        <w:rPr>
          <w:rFonts w:ascii="Calibri" w:hAnsi="Calibri" w:cs="Arial"/>
          <w:bCs/>
          <w:sz w:val="22"/>
        </w:rPr>
      </w:pPr>
    </w:p>
    <w:p w14:paraId="097BF31B" w14:textId="77777777" w:rsidR="006D69B6" w:rsidRPr="000A0FF4" w:rsidRDefault="006D69B6" w:rsidP="000A0FF4">
      <w:pPr>
        <w:rPr>
          <w:rFonts w:ascii="Calibri" w:hAnsi="Calibri" w:cs="Arial"/>
          <w:sz w:val="22"/>
        </w:rPr>
      </w:pPr>
    </w:p>
    <w:p w14:paraId="732A1258" w14:textId="77777777" w:rsidR="006D69B6" w:rsidRPr="00741C99" w:rsidRDefault="006D69B6" w:rsidP="006D69B6">
      <w:pPr>
        <w:rPr>
          <w:rFonts w:ascii="Calibri" w:hAnsi="Calibri" w:cs="Arial"/>
          <w:sz w:val="22"/>
        </w:rPr>
      </w:pPr>
    </w:p>
    <w:p w14:paraId="300EBB5F" w14:textId="77777777" w:rsidR="006D69B6" w:rsidRPr="00741C99" w:rsidRDefault="006D69B6" w:rsidP="006D69B6">
      <w:pPr>
        <w:rPr>
          <w:rFonts w:ascii="Calibri" w:hAnsi="Calibri" w:cs="Arial"/>
          <w:b/>
          <w:bCs/>
          <w:sz w:val="22"/>
        </w:rPr>
        <w:sectPr w:rsidR="006D69B6" w:rsidRPr="00741C99" w:rsidSect="00A25715">
          <w:footerReference w:type="default" r:id="rId11"/>
          <w:footerReference w:type="first" r:id="rId12"/>
          <w:pgSz w:w="11907" w:h="16840" w:code="9"/>
          <w:pgMar w:top="851" w:right="680" w:bottom="680" w:left="680" w:header="0" w:footer="170" w:gutter="0"/>
          <w:pgNumType w:start="3"/>
          <w:cols w:space="708"/>
          <w:docGrid w:linePitch="360"/>
        </w:sectPr>
      </w:pPr>
    </w:p>
    <w:p w14:paraId="4036F9AA" w14:textId="77777777" w:rsidR="00CE0AC0" w:rsidRDefault="00CE0AC0" w:rsidP="00937703">
      <w:pPr>
        <w:numPr>
          <w:ilvl w:val="0"/>
          <w:numId w:val="35"/>
        </w:numPr>
        <w:ind w:left="567" w:hanging="567"/>
        <w:rPr>
          <w:rFonts w:ascii="Calibri" w:hAnsi="Calibri" w:cs="Arial"/>
          <w:b/>
          <w:bCs/>
          <w:color w:val="800080"/>
          <w:sz w:val="22"/>
          <w:szCs w:val="22"/>
        </w:rPr>
      </w:pPr>
      <w:r>
        <w:rPr>
          <w:rFonts w:ascii="Calibri" w:hAnsi="Calibri" w:cs="Arial"/>
          <w:b/>
          <w:bCs/>
          <w:color w:val="800080"/>
          <w:sz w:val="22"/>
          <w:szCs w:val="22"/>
        </w:rPr>
        <w:lastRenderedPageBreak/>
        <w:t xml:space="preserve">Purpose of </w:t>
      </w:r>
      <w:r w:rsidR="00B51B38">
        <w:rPr>
          <w:rFonts w:ascii="Calibri" w:hAnsi="Calibri" w:cs="Arial"/>
          <w:b/>
          <w:bCs/>
          <w:color w:val="800080"/>
          <w:sz w:val="22"/>
          <w:szCs w:val="22"/>
        </w:rPr>
        <w:t>D</w:t>
      </w:r>
      <w:r>
        <w:rPr>
          <w:rFonts w:ascii="Calibri" w:hAnsi="Calibri" w:cs="Arial"/>
          <w:b/>
          <w:bCs/>
          <w:color w:val="800080"/>
          <w:sz w:val="22"/>
          <w:szCs w:val="22"/>
        </w:rPr>
        <w:t>ocument</w:t>
      </w:r>
    </w:p>
    <w:p w14:paraId="1814B38B" w14:textId="77777777" w:rsidR="00CE0AC0" w:rsidRDefault="00CE0AC0" w:rsidP="00CE0AC0">
      <w:pPr>
        <w:pStyle w:val="BodyText"/>
        <w:rPr>
          <w:rFonts w:ascii="Calibri" w:hAnsi="Calibri"/>
          <w:szCs w:val="22"/>
        </w:rPr>
      </w:pPr>
    </w:p>
    <w:p w14:paraId="6D38AB98" w14:textId="77777777" w:rsidR="00CE0AC0" w:rsidRPr="002C3A6A" w:rsidRDefault="00CE0AC0" w:rsidP="00CE0AC0">
      <w:pPr>
        <w:pStyle w:val="BodyText"/>
        <w:rPr>
          <w:rFonts w:ascii="Calibri" w:hAnsi="Calibri"/>
          <w:szCs w:val="22"/>
        </w:rPr>
      </w:pPr>
      <w:r w:rsidRPr="002C3A6A">
        <w:rPr>
          <w:rFonts w:ascii="Calibri" w:hAnsi="Calibri"/>
          <w:szCs w:val="22"/>
        </w:rPr>
        <w:t>The purpose of this guidance document is to give stakeholders</w:t>
      </w:r>
      <w:r w:rsidR="00D87675">
        <w:rPr>
          <w:rFonts w:ascii="Calibri" w:hAnsi="Calibri"/>
          <w:szCs w:val="22"/>
        </w:rPr>
        <w:t xml:space="preserve">, particularly the pharmaceutical industry, </w:t>
      </w:r>
      <w:r w:rsidRPr="002C3A6A">
        <w:rPr>
          <w:rFonts w:ascii="Calibri" w:hAnsi="Calibri"/>
          <w:szCs w:val="22"/>
        </w:rPr>
        <w:t xml:space="preserve">an overview of SMC horizon scanning processes and outputs, including standard documentation. </w:t>
      </w:r>
      <w:r w:rsidR="004C7A92">
        <w:rPr>
          <w:rFonts w:ascii="Calibri" w:hAnsi="Calibri"/>
          <w:szCs w:val="22"/>
        </w:rPr>
        <w:t xml:space="preserve"> </w:t>
      </w:r>
      <w:r w:rsidRPr="002C3A6A">
        <w:rPr>
          <w:rFonts w:ascii="Calibri" w:hAnsi="Calibri"/>
          <w:szCs w:val="22"/>
        </w:rPr>
        <w:t>The Association of the British Pharmaceutical Industry (ABPI) has contributed to the development and maintenance of these processes through the SMC User Group Forum.</w:t>
      </w:r>
    </w:p>
    <w:p w14:paraId="321BC6BA" w14:textId="77777777" w:rsidR="00CE0AC0" w:rsidRDefault="00CE0AC0" w:rsidP="00CE0AC0">
      <w:pPr>
        <w:pStyle w:val="BodyText"/>
        <w:rPr>
          <w:rFonts w:ascii="Calibri" w:hAnsi="Calibri"/>
          <w:szCs w:val="22"/>
        </w:rPr>
      </w:pPr>
    </w:p>
    <w:p w14:paraId="6EA3A59C" w14:textId="77777777" w:rsidR="00CE0AC0" w:rsidRPr="002C3A6A" w:rsidRDefault="00CE0AC0" w:rsidP="00CE0AC0">
      <w:pPr>
        <w:pStyle w:val="BodyText"/>
        <w:rPr>
          <w:rFonts w:ascii="Calibri" w:hAnsi="Calibri"/>
          <w:szCs w:val="22"/>
        </w:rPr>
      </w:pPr>
      <w:r w:rsidRPr="002C3A6A">
        <w:rPr>
          <w:rFonts w:ascii="Calibri" w:hAnsi="Calibri"/>
          <w:szCs w:val="22"/>
        </w:rPr>
        <w:t>The aims, processes, timelines and outputs of the horizon scanning initiative are described, with an emphasis on how pharmaceutical companies can optimise their contribution.</w:t>
      </w:r>
      <w:r w:rsidR="004C7A92">
        <w:rPr>
          <w:rFonts w:ascii="Calibri" w:hAnsi="Calibri"/>
          <w:szCs w:val="22"/>
        </w:rPr>
        <w:t xml:space="preserve"> </w:t>
      </w:r>
      <w:r w:rsidR="00937703">
        <w:rPr>
          <w:rFonts w:ascii="Calibri" w:hAnsi="Calibri"/>
          <w:szCs w:val="22"/>
        </w:rPr>
        <w:t xml:space="preserve"> </w:t>
      </w:r>
      <w:r w:rsidRPr="002C3A6A">
        <w:rPr>
          <w:rFonts w:ascii="Calibri" w:hAnsi="Calibri"/>
          <w:szCs w:val="22"/>
        </w:rPr>
        <w:t>The document also outlines the type and sources of information that are of value to SMC in providing NHS Boards with a realistic forecast of the potential budget impact of new medicines.</w:t>
      </w:r>
    </w:p>
    <w:p w14:paraId="17153BEC" w14:textId="77777777" w:rsidR="00CE0AC0" w:rsidRDefault="00CE0AC0" w:rsidP="00937703">
      <w:pPr>
        <w:rPr>
          <w:rFonts w:ascii="Calibri" w:hAnsi="Calibri" w:cs="Arial"/>
          <w:bCs/>
          <w:sz w:val="22"/>
          <w:szCs w:val="22"/>
        </w:rPr>
      </w:pPr>
    </w:p>
    <w:p w14:paraId="289B40EE" w14:textId="77777777" w:rsidR="009615BF" w:rsidRPr="00937703" w:rsidRDefault="009615BF" w:rsidP="00937703">
      <w:pPr>
        <w:rPr>
          <w:rFonts w:ascii="Calibri" w:hAnsi="Calibri" w:cs="Arial"/>
          <w:bCs/>
          <w:sz w:val="22"/>
          <w:szCs w:val="22"/>
        </w:rPr>
      </w:pPr>
    </w:p>
    <w:p w14:paraId="24A89617" w14:textId="77777777" w:rsidR="006D69B6" w:rsidRPr="002C3A6A" w:rsidRDefault="006D69B6" w:rsidP="00937703">
      <w:pPr>
        <w:numPr>
          <w:ilvl w:val="0"/>
          <w:numId w:val="35"/>
        </w:numPr>
        <w:ind w:left="567" w:hanging="567"/>
        <w:rPr>
          <w:rFonts w:ascii="Calibri" w:hAnsi="Calibri" w:cs="Arial"/>
          <w:b/>
          <w:bCs/>
          <w:color w:val="800080"/>
          <w:sz w:val="22"/>
          <w:szCs w:val="22"/>
        </w:rPr>
      </w:pPr>
      <w:r w:rsidRPr="005F68F6">
        <w:rPr>
          <w:rFonts w:ascii="Calibri" w:hAnsi="Calibri" w:cs="Arial"/>
          <w:b/>
          <w:bCs/>
          <w:color w:val="800080"/>
          <w:sz w:val="22"/>
          <w:szCs w:val="22"/>
        </w:rPr>
        <w:t>Background</w:t>
      </w:r>
    </w:p>
    <w:p w14:paraId="7292C386" w14:textId="77777777" w:rsidR="006D69B6" w:rsidRPr="002C3A6A" w:rsidRDefault="006D69B6" w:rsidP="006D69B6">
      <w:pPr>
        <w:rPr>
          <w:rFonts w:ascii="Calibri" w:hAnsi="Calibri" w:cs="Arial"/>
          <w:bCs/>
          <w:sz w:val="22"/>
          <w:szCs w:val="22"/>
        </w:rPr>
      </w:pPr>
    </w:p>
    <w:p w14:paraId="0363DD5A" w14:textId="77777777" w:rsidR="006D69B6" w:rsidRPr="002C3A6A" w:rsidRDefault="006D69B6" w:rsidP="006D69B6">
      <w:pPr>
        <w:pStyle w:val="BodyText"/>
        <w:rPr>
          <w:rFonts w:ascii="Calibri" w:hAnsi="Calibri"/>
          <w:szCs w:val="22"/>
        </w:rPr>
      </w:pPr>
      <w:r w:rsidRPr="002C3A6A">
        <w:rPr>
          <w:rFonts w:ascii="Calibri" w:hAnsi="Calibri"/>
          <w:szCs w:val="22"/>
        </w:rPr>
        <w:t xml:space="preserve">In 2003 the Scottish </w:t>
      </w:r>
      <w:r w:rsidR="00104A9A" w:rsidRPr="002C3A6A">
        <w:rPr>
          <w:rFonts w:ascii="Calibri" w:hAnsi="Calibri"/>
          <w:szCs w:val="22"/>
        </w:rPr>
        <w:t>Government</w:t>
      </w:r>
      <w:r w:rsidRPr="002C3A6A">
        <w:rPr>
          <w:rFonts w:ascii="Calibri" w:hAnsi="Calibri"/>
          <w:szCs w:val="22"/>
        </w:rPr>
        <w:t xml:space="preserve"> requested that the Scottish Medicines Consortium (SMC) establish a horizon scanning initiative to provide Scottish </w:t>
      </w:r>
      <w:r w:rsidR="00D87558" w:rsidRPr="002C3A6A">
        <w:rPr>
          <w:rFonts w:ascii="Calibri" w:hAnsi="Calibri"/>
          <w:szCs w:val="22"/>
        </w:rPr>
        <w:t>NHS Boards</w:t>
      </w:r>
      <w:r w:rsidRPr="002C3A6A">
        <w:rPr>
          <w:rFonts w:ascii="Calibri" w:hAnsi="Calibri"/>
          <w:szCs w:val="22"/>
        </w:rPr>
        <w:t xml:space="preserve"> with advance intelligence on new medicines to support financial and service planning for their managed introduction into practice.</w:t>
      </w:r>
    </w:p>
    <w:p w14:paraId="292F67F0" w14:textId="77777777" w:rsidR="006D69B6" w:rsidRPr="002C3A6A" w:rsidRDefault="006D69B6" w:rsidP="006D69B6">
      <w:pPr>
        <w:pStyle w:val="BodyText"/>
        <w:rPr>
          <w:rFonts w:ascii="Calibri" w:hAnsi="Calibri"/>
          <w:szCs w:val="22"/>
        </w:rPr>
      </w:pPr>
    </w:p>
    <w:p w14:paraId="1AB33C67" w14:textId="42F3C81D" w:rsidR="006D69B6" w:rsidRPr="002C3A6A" w:rsidRDefault="006D69B6" w:rsidP="006D69B6">
      <w:pPr>
        <w:pStyle w:val="BodyText"/>
        <w:rPr>
          <w:rFonts w:ascii="Calibri" w:hAnsi="Calibri"/>
          <w:szCs w:val="22"/>
        </w:rPr>
      </w:pPr>
      <w:r w:rsidRPr="002C3A6A">
        <w:rPr>
          <w:rFonts w:ascii="Calibri" w:hAnsi="Calibri"/>
          <w:szCs w:val="22"/>
        </w:rPr>
        <w:t>The main focus of the horizon scanning initiative is to provide financial planners with reliable information to support resource planning for the managed introduction of new medicines.</w:t>
      </w:r>
      <w:r w:rsidR="004C7A92">
        <w:rPr>
          <w:rFonts w:ascii="Calibri" w:hAnsi="Calibri"/>
          <w:szCs w:val="22"/>
        </w:rPr>
        <w:t xml:space="preserve"> </w:t>
      </w:r>
      <w:r w:rsidR="00937703">
        <w:rPr>
          <w:rFonts w:ascii="Calibri" w:hAnsi="Calibri"/>
          <w:szCs w:val="22"/>
        </w:rPr>
        <w:t xml:space="preserve"> </w:t>
      </w:r>
      <w:r w:rsidRPr="002C3A6A">
        <w:rPr>
          <w:rFonts w:ascii="Calibri" w:hAnsi="Calibri"/>
          <w:szCs w:val="22"/>
        </w:rPr>
        <w:t xml:space="preserve">In accordance with SMC’s remit, the horizon scanning initiative encompasses new medicines as well as new indications. </w:t>
      </w:r>
      <w:r w:rsidR="004C7A92">
        <w:rPr>
          <w:rFonts w:ascii="Calibri" w:hAnsi="Calibri"/>
          <w:szCs w:val="22"/>
        </w:rPr>
        <w:t xml:space="preserve"> </w:t>
      </w:r>
      <w:r w:rsidRPr="002C3A6A">
        <w:rPr>
          <w:rFonts w:ascii="Calibri" w:hAnsi="Calibri"/>
          <w:szCs w:val="22"/>
        </w:rPr>
        <w:t>The budget implications of new medicines are subject to a high degree of uncertainty.</w:t>
      </w:r>
      <w:r w:rsidR="00937703">
        <w:rPr>
          <w:rFonts w:ascii="Calibri" w:hAnsi="Calibri"/>
          <w:szCs w:val="22"/>
        </w:rPr>
        <w:t xml:space="preserve"> </w:t>
      </w:r>
      <w:r w:rsidR="004C7A92">
        <w:rPr>
          <w:rFonts w:ascii="Calibri" w:hAnsi="Calibri"/>
          <w:szCs w:val="22"/>
        </w:rPr>
        <w:t xml:space="preserve"> </w:t>
      </w:r>
      <w:r w:rsidRPr="002C3A6A">
        <w:rPr>
          <w:rFonts w:ascii="Calibri" w:hAnsi="Calibri"/>
          <w:szCs w:val="22"/>
        </w:rPr>
        <w:t xml:space="preserve">However, if financial planning processes are supported by robust intelligence about medicines in the pipeline and their potential cost impact, this should facilitate patient access to cost-effective new medicines at the earliest opportunity after SMC approval. </w:t>
      </w:r>
      <w:r w:rsidR="004C7A92">
        <w:rPr>
          <w:rFonts w:ascii="Calibri" w:hAnsi="Calibri"/>
          <w:szCs w:val="22"/>
        </w:rPr>
        <w:t xml:space="preserve"> </w:t>
      </w:r>
      <w:r w:rsidRPr="002C3A6A">
        <w:rPr>
          <w:rFonts w:ascii="Calibri" w:hAnsi="Calibri"/>
          <w:szCs w:val="22"/>
        </w:rPr>
        <w:t xml:space="preserve">Horizon scanning intelligence also assists SMC in workload planning in relation to new </w:t>
      </w:r>
      <w:r w:rsidR="00EF38BC">
        <w:rPr>
          <w:rFonts w:ascii="Calibri" w:hAnsi="Calibri"/>
          <w:szCs w:val="22"/>
        </w:rPr>
        <w:t>medicine</w:t>
      </w:r>
      <w:r w:rsidRPr="002C3A6A">
        <w:rPr>
          <w:rFonts w:ascii="Calibri" w:hAnsi="Calibri"/>
          <w:szCs w:val="22"/>
        </w:rPr>
        <w:t xml:space="preserve"> assessments.</w:t>
      </w:r>
    </w:p>
    <w:p w14:paraId="69210991" w14:textId="77777777" w:rsidR="006D69B6" w:rsidRPr="002C3A6A" w:rsidRDefault="006D69B6" w:rsidP="006D69B6">
      <w:pPr>
        <w:pStyle w:val="BodyText"/>
        <w:rPr>
          <w:rFonts w:ascii="Calibri" w:hAnsi="Calibri"/>
          <w:szCs w:val="22"/>
        </w:rPr>
      </w:pPr>
    </w:p>
    <w:p w14:paraId="3378EAD3" w14:textId="77777777" w:rsidR="00410E72" w:rsidRDefault="006D69B6" w:rsidP="00381740">
      <w:pPr>
        <w:rPr>
          <w:rFonts w:ascii="Calibri" w:hAnsi="Calibri"/>
          <w:sz w:val="22"/>
          <w:szCs w:val="22"/>
        </w:rPr>
      </w:pPr>
      <w:r w:rsidRPr="002C3A6A">
        <w:rPr>
          <w:rFonts w:ascii="Calibri" w:hAnsi="Calibri"/>
          <w:sz w:val="22"/>
          <w:szCs w:val="22"/>
        </w:rPr>
        <w:t xml:space="preserve">Since 2005 SMC has produced an annual horizon scanning report, entitled </w:t>
      </w:r>
      <w:r w:rsidRPr="002C3A6A">
        <w:rPr>
          <w:rFonts w:ascii="Calibri" w:hAnsi="Calibri"/>
          <w:i/>
          <w:sz w:val="22"/>
          <w:szCs w:val="22"/>
        </w:rPr>
        <w:t>Forward Look</w:t>
      </w:r>
      <w:r w:rsidRPr="002C3A6A">
        <w:rPr>
          <w:rFonts w:ascii="Calibri" w:hAnsi="Calibri"/>
          <w:sz w:val="22"/>
          <w:szCs w:val="22"/>
        </w:rPr>
        <w:t>, to provide NHS Boards with information on poten</w:t>
      </w:r>
      <w:r w:rsidR="00937703">
        <w:rPr>
          <w:rFonts w:ascii="Calibri" w:hAnsi="Calibri"/>
          <w:sz w:val="22"/>
          <w:szCs w:val="22"/>
        </w:rPr>
        <w:t>tially ‘high impact’ medicines.</w:t>
      </w:r>
    </w:p>
    <w:p w14:paraId="40D570C0" w14:textId="77777777" w:rsidR="00410E72" w:rsidRDefault="00410E72" w:rsidP="00381740">
      <w:pPr>
        <w:rPr>
          <w:rFonts w:ascii="Calibri" w:hAnsi="Calibri"/>
          <w:sz w:val="22"/>
          <w:szCs w:val="22"/>
        </w:rPr>
      </w:pPr>
    </w:p>
    <w:p w14:paraId="57535642" w14:textId="77777777" w:rsidR="00410E72" w:rsidRDefault="00410E72" w:rsidP="00410E72">
      <w:pPr>
        <w:pStyle w:val="BodyText"/>
        <w:rPr>
          <w:rFonts w:ascii="Calibri" w:hAnsi="Calibri"/>
          <w:szCs w:val="22"/>
        </w:rPr>
      </w:pPr>
      <w:r w:rsidRPr="002C3A6A">
        <w:rPr>
          <w:rFonts w:ascii="Calibri" w:hAnsi="Calibri"/>
          <w:szCs w:val="22"/>
        </w:rPr>
        <w:t>A new medicine or indication is regarded as ‘high impact’ if it:</w:t>
      </w:r>
    </w:p>
    <w:p w14:paraId="3320FA05" w14:textId="77777777" w:rsidR="004017F3" w:rsidRPr="002C3A6A" w:rsidRDefault="004017F3" w:rsidP="004017F3">
      <w:pPr>
        <w:pStyle w:val="BodyText"/>
        <w:rPr>
          <w:rFonts w:ascii="Calibri" w:hAnsi="Calibri"/>
          <w:szCs w:val="22"/>
        </w:rPr>
      </w:pPr>
    </w:p>
    <w:p w14:paraId="132455B4" w14:textId="77777777" w:rsidR="00410E72" w:rsidRPr="002C3A6A" w:rsidRDefault="00410E72" w:rsidP="008B644F">
      <w:pPr>
        <w:pStyle w:val="BodyText"/>
        <w:numPr>
          <w:ilvl w:val="0"/>
          <w:numId w:val="1"/>
        </w:numPr>
        <w:rPr>
          <w:rFonts w:ascii="Calibri" w:hAnsi="Calibri"/>
          <w:szCs w:val="22"/>
        </w:rPr>
      </w:pPr>
      <w:r w:rsidRPr="002C3A6A">
        <w:rPr>
          <w:rFonts w:ascii="Calibri" w:hAnsi="Calibri"/>
          <w:szCs w:val="22"/>
        </w:rPr>
        <w:t>has a predicted net medicine budget impact (relative to comparators) for NHSScotland of greater than £500,000 per annum or,</w:t>
      </w:r>
    </w:p>
    <w:p w14:paraId="73F8A398" w14:textId="77777777" w:rsidR="00410E72" w:rsidRPr="002C3A6A" w:rsidRDefault="00410E72" w:rsidP="008B644F">
      <w:pPr>
        <w:pStyle w:val="BodyText"/>
        <w:numPr>
          <w:ilvl w:val="0"/>
          <w:numId w:val="1"/>
        </w:numPr>
        <w:rPr>
          <w:rFonts w:ascii="Calibri" w:hAnsi="Calibri"/>
          <w:szCs w:val="22"/>
        </w:rPr>
      </w:pPr>
      <w:r w:rsidRPr="002C3A6A">
        <w:rPr>
          <w:rFonts w:ascii="Calibri" w:hAnsi="Calibri"/>
          <w:szCs w:val="22"/>
        </w:rPr>
        <w:t>may be associated with major service implications.</w:t>
      </w:r>
    </w:p>
    <w:p w14:paraId="24A8E9D1" w14:textId="77777777" w:rsidR="00410E72" w:rsidRDefault="00410E72" w:rsidP="00381740">
      <w:pPr>
        <w:rPr>
          <w:rFonts w:ascii="Calibri" w:hAnsi="Calibri"/>
          <w:sz w:val="22"/>
          <w:szCs w:val="22"/>
        </w:rPr>
      </w:pPr>
    </w:p>
    <w:p w14:paraId="7F1ECA78" w14:textId="6F4CA08A" w:rsidR="00381740" w:rsidRDefault="006D69B6" w:rsidP="00381740">
      <w:pPr>
        <w:rPr>
          <w:rFonts w:ascii="Calibri" w:hAnsi="Calibri" w:cs="Arial"/>
          <w:sz w:val="22"/>
          <w:szCs w:val="22"/>
        </w:rPr>
      </w:pPr>
      <w:r w:rsidRPr="002C3A6A">
        <w:rPr>
          <w:rFonts w:ascii="Calibri" w:hAnsi="Calibri"/>
          <w:sz w:val="22"/>
          <w:szCs w:val="22"/>
        </w:rPr>
        <w:t>Since 2017</w:t>
      </w:r>
      <w:r w:rsidR="00573E1C" w:rsidRPr="002C3A6A">
        <w:rPr>
          <w:rFonts w:ascii="Calibri" w:hAnsi="Calibri"/>
          <w:sz w:val="22"/>
          <w:szCs w:val="22"/>
        </w:rPr>
        <w:t>,</w:t>
      </w:r>
      <w:r w:rsidRPr="002C3A6A">
        <w:rPr>
          <w:rFonts w:ascii="Calibri" w:hAnsi="Calibri"/>
          <w:sz w:val="22"/>
          <w:szCs w:val="22"/>
        </w:rPr>
        <w:t xml:space="preserve"> </w:t>
      </w:r>
      <w:r w:rsidRPr="002C3A6A">
        <w:rPr>
          <w:rFonts w:ascii="Calibri" w:hAnsi="Calibri"/>
          <w:i/>
          <w:sz w:val="22"/>
          <w:szCs w:val="22"/>
        </w:rPr>
        <w:t>Forward Look</w:t>
      </w:r>
      <w:r w:rsidRPr="002C3A6A">
        <w:rPr>
          <w:rFonts w:ascii="Calibri" w:hAnsi="Calibri"/>
          <w:sz w:val="22"/>
          <w:szCs w:val="22"/>
        </w:rPr>
        <w:t xml:space="preserve"> </w:t>
      </w:r>
      <w:r w:rsidR="00104A9A" w:rsidRPr="002C3A6A">
        <w:rPr>
          <w:rFonts w:ascii="Calibri" w:hAnsi="Calibri"/>
          <w:sz w:val="22"/>
          <w:szCs w:val="22"/>
        </w:rPr>
        <w:t>has focused on</w:t>
      </w:r>
      <w:r w:rsidRPr="002C3A6A">
        <w:rPr>
          <w:rFonts w:ascii="Calibri" w:hAnsi="Calibri"/>
          <w:sz w:val="22"/>
          <w:szCs w:val="22"/>
        </w:rPr>
        <w:t xml:space="preserve"> </w:t>
      </w:r>
      <w:r w:rsidR="00AE1FB9" w:rsidRPr="002C3A6A">
        <w:rPr>
          <w:rFonts w:ascii="Calibri" w:hAnsi="Calibri"/>
          <w:bCs/>
          <w:sz w:val="22"/>
          <w:szCs w:val="22"/>
        </w:rPr>
        <w:t>new medicines or indications that may be launched between July</w:t>
      </w:r>
      <w:r w:rsidR="00381740" w:rsidRPr="002C3A6A">
        <w:rPr>
          <w:rFonts w:ascii="Calibri" w:hAnsi="Calibri"/>
          <w:bCs/>
          <w:sz w:val="22"/>
          <w:szCs w:val="22"/>
        </w:rPr>
        <w:t xml:space="preserve"> of the year the report </w:t>
      </w:r>
      <w:r w:rsidR="00104A9A" w:rsidRPr="002C3A6A">
        <w:rPr>
          <w:rFonts w:ascii="Calibri" w:hAnsi="Calibri"/>
          <w:bCs/>
          <w:sz w:val="22"/>
          <w:szCs w:val="22"/>
        </w:rPr>
        <w:t>i</w:t>
      </w:r>
      <w:r w:rsidR="00381740" w:rsidRPr="002C3A6A">
        <w:rPr>
          <w:rFonts w:ascii="Calibri" w:hAnsi="Calibri"/>
          <w:bCs/>
          <w:sz w:val="22"/>
          <w:szCs w:val="22"/>
        </w:rPr>
        <w:t>s published</w:t>
      </w:r>
      <w:r w:rsidR="00AE1FB9" w:rsidRPr="002C3A6A">
        <w:rPr>
          <w:rFonts w:ascii="Calibri" w:hAnsi="Calibri"/>
          <w:bCs/>
          <w:sz w:val="22"/>
          <w:szCs w:val="22"/>
        </w:rPr>
        <w:t xml:space="preserve"> </w:t>
      </w:r>
      <w:r w:rsidR="00A143B1">
        <w:rPr>
          <w:rFonts w:ascii="Calibri" w:hAnsi="Calibri"/>
          <w:bCs/>
          <w:sz w:val="22"/>
          <w:szCs w:val="22"/>
        </w:rPr>
        <w:t>and</w:t>
      </w:r>
      <w:r w:rsidR="00A143B1" w:rsidRPr="002C3A6A">
        <w:rPr>
          <w:rFonts w:ascii="Calibri" w:hAnsi="Calibri"/>
          <w:bCs/>
          <w:sz w:val="22"/>
          <w:szCs w:val="22"/>
        </w:rPr>
        <w:t xml:space="preserve"> </w:t>
      </w:r>
      <w:r w:rsidR="00AE1FB9" w:rsidRPr="002C3A6A">
        <w:rPr>
          <w:rFonts w:ascii="Calibri" w:hAnsi="Calibri"/>
          <w:bCs/>
          <w:sz w:val="22"/>
          <w:szCs w:val="22"/>
        </w:rPr>
        <w:t xml:space="preserve">June </w:t>
      </w:r>
      <w:r w:rsidR="00381740" w:rsidRPr="002C3A6A">
        <w:rPr>
          <w:rFonts w:ascii="Calibri" w:hAnsi="Calibri"/>
          <w:bCs/>
          <w:sz w:val="22"/>
          <w:szCs w:val="22"/>
        </w:rPr>
        <w:t>of the following year</w:t>
      </w:r>
      <w:r w:rsidR="00AE1FB9" w:rsidRPr="002C3A6A">
        <w:rPr>
          <w:rFonts w:ascii="Calibri" w:hAnsi="Calibri"/>
          <w:bCs/>
          <w:sz w:val="22"/>
          <w:szCs w:val="22"/>
        </w:rPr>
        <w:t xml:space="preserve">. </w:t>
      </w:r>
      <w:r w:rsidR="004C7A92">
        <w:rPr>
          <w:rFonts w:ascii="Calibri" w:hAnsi="Calibri"/>
          <w:bCs/>
          <w:sz w:val="22"/>
          <w:szCs w:val="22"/>
        </w:rPr>
        <w:t xml:space="preserve"> </w:t>
      </w:r>
      <w:r w:rsidR="00410E72" w:rsidRPr="002C3A6A">
        <w:rPr>
          <w:rFonts w:ascii="Calibri" w:hAnsi="Calibri" w:cs="Arial"/>
          <w:sz w:val="22"/>
          <w:szCs w:val="22"/>
        </w:rPr>
        <w:t>It is assumed that these medicines will be accepted for use by SMC and on average will have an impact approximately nine months after the predicted UK launch date.</w:t>
      </w:r>
      <w:r w:rsidR="004C7A92">
        <w:rPr>
          <w:rFonts w:ascii="Calibri" w:hAnsi="Calibri" w:cs="Arial"/>
          <w:sz w:val="22"/>
          <w:szCs w:val="22"/>
        </w:rPr>
        <w:t xml:space="preserve"> </w:t>
      </w:r>
      <w:r w:rsidR="00410E72">
        <w:rPr>
          <w:rFonts w:ascii="Calibri" w:hAnsi="Calibri" w:cs="Arial"/>
          <w:sz w:val="22"/>
          <w:szCs w:val="22"/>
        </w:rPr>
        <w:t xml:space="preserve"> </w:t>
      </w:r>
      <w:r w:rsidR="00AE1FB9" w:rsidRPr="002C3A6A">
        <w:rPr>
          <w:rFonts w:ascii="Calibri" w:hAnsi="Calibri"/>
          <w:bCs/>
          <w:sz w:val="22"/>
          <w:szCs w:val="22"/>
        </w:rPr>
        <w:t xml:space="preserve">For example </w:t>
      </w:r>
      <w:r w:rsidR="00AE1FB9" w:rsidRPr="002C3A6A">
        <w:rPr>
          <w:rFonts w:ascii="Calibri" w:hAnsi="Calibri"/>
          <w:bCs/>
          <w:i/>
          <w:sz w:val="22"/>
          <w:szCs w:val="22"/>
        </w:rPr>
        <w:t xml:space="preserve">Forward Look </w:t>
      </w:r>
      <w:r w:rsidR="004E7167">
        <w:rPr>
          <w:rFonts w:ascii="Calibri" w:hAnsi="Calibri"/>
          <w:bCs/>
          <w:i/>
          <w:sz w:val="22"/>
          <w:szCs w:val="22"/>
        </w:rPr>
        <w:t>20,</w:t>
      </w:r>
      <w:r w:rsidR="00AE1FB9" w:rsidRPr="002C3A6A">
        <w:rPr>
          <w:rFonts w:ascii="Calibri" w:hAnsi="Calibri"/>
          <w:bCs/>
          <w:sz w:val="22"/>
          <w:szCs w:val="22"/>
        </w:rPr>
        <w:t xml:space="preserve"> </w:t>
      </w:r>
      <w:r w:rsidR="00806ECE">
        <w:rPr>
          <w:rFonts w:ascii="Calibri" w:hAnsi="Calibri"/>
          <w:bCs/>
          <w:sz w:val="22"/>
          <w:szCs w:val="22"/>
        </w:rPr>
        <w:t xml:space="preserve">to be </w:t>
      </w:r>
      <w:r w:rsidR="00AE1FB9" w:rsidRPr="002C3A6A">
        <w:rPr>
          <w:rFonts w:ascii="Calibri" w:hAnsi="Calibri"/>
          <w:bCs/>
          <w:sz w:val="22"/>
          <w:szCs w:val="22"/>
        </w:rPr>
        <w:t xml:space="preserve">published in October </w:t>
      </w:r>
      <w:r w:rsidR="004E7167" w:rsidRPr="002C3A6A">
        <w:rPr>
          <w:rFonts w:ascii="Calibri" w:hAnsi="Calibri"/>
          <w:bCs/>
          <w:sz w:val="22"/>
          <w:szCs w:val="22"/>
        </w:rPr>
        <w:t>20</w:t>
      </w:r>
      <w:r w:rsidR="004E7167">
        <w:rPr>
          <w:rFonts w:ascii="Calibri" w:hAnsi="Calibri"/>
          <w:bCs/>
          <w:sz w:val="22"/>
          <w:szCs w:val="22"/>
        </w:rPr>
        <w:t>24</w:t>
      </w:r>
      <w:r w:rsidR="00BB2CE3" w:rsidRPr="002C3A6A">
        <w:rPr>
          <w:rFonts w:ascii="Calibri" w:hAnsi="Calibri"/>
          <w:bCs/>
          <w:sz w:val="22"/>
          <w:szCs w:val="22"/>
        </w:rPr>
        <w:t>,</w:t>
      </w:r>
      <w:r w:rsidR="00806ECE">
        <w:rPr>
          <w:rFonts w:ascii="Calibri" w:hAnsi="Calibri"/>
          <w:bCs/>
          <w:sz w:val="22"/>
          <w:szCs w:val="22"/>
        </w:rPr>
        <w:t xml:space="preserve"> will include</w:t>
      </w:r>
      <w:r w:rsidR="00AE1FB9" w:rsidRPr="002C3A6A">
        <w:rPr>
          <w:rFonts w:ascii="Calibri" w:hAnsi="Calibri"/>
          <w:bCs/>
          <w:sz w:val="22"/>
          <w:szCs w:val="22"/>
        </w:rPr>
        <w:t xml:space="preserve"> new medicines or indications </w:t>
      </w:r>
      <w:r w:rsidR="00104A9A" w:rsidRPr="002C3A6A">
        <w:rPr>
          <w:rFonts w:ascii="Calibri" w:hAnsi="Calibri"/>
          <w:bCs/>
          <w:sz w:val="22"/>
          <w:szCs w:val="22"/>
        </w:rPr>
        <w:t>due</w:t>
      </w:r>
      <w:r w:rsidR="00AE1FB9" w:rsidRPr="002C3A6A">
        <w:rPr>
          <w:rFonts w:ascii="Calibri" w:hAnsi="Calibri"/>
          <w:bCs/>
          <w:sz w:val="22"/>
          <w:szCs w:val="22"/>
        </w:rPr>
        <w:t xml:space="preserve"> </w:t>
      </w:r>
      <w:r w:rsidR="00104A9A" w:rsidRPr="002C3A6A">
        <w:rPr>
          <w:rFonts w:ascii="Calibri" w:hAnsi="Calibri"/>
          <w:bCs/>
          <w:sz w:val="22"/>
          <w:szCs w:val="22"/>
        </w:rPr>
        <w:t>to</w:t>
      </w:r>
      <w:r w:rsidR="00AE1FB9" w:rsidRPr="002C3A6A">
        <w:rPr>
          <w:rFonts w:ascii="Calibri" w:hAnsi="Calibri"/>
          <w:bCs/>
          <w:sz w:val="22"/>
          <w:szCs w:val="22"/>
        </w:rPr>
        <w:t xml:space="preserve"> launch during the period July </w:t>
      </w:r>
      <w:r w:rsidR="004E7167" w:rsidRPr="002C3A6A">
        <w:rPr>
          <w:rFonts w:ascii="Calibri" w:hAnsi="Calibri"/>
          <w:bCs/>
          <w:sz w:val="22"/>
          <w:szCs w:val="22"/>
        </w:rPr>
        <w:t>20</w:t>
      </w:r>
      <w:r w:rsidR="004E7167">
        <w:rPr>
          <w:rFonts w:ascii="Calibri" w:hAnsi="Calibri"/>
          <w:bCs/>
          <w:sz w:val="22"/>
          <w:szCs w:val="22"/>
        </w:rPr>
        <w:t>24</w:t>
      </w:r>
      <w:r w:rsidR="004E7167" w:rsidRPr="002C3A6A">
        <w:rPr>
          <w:rFonts w:ascii="Calibri" w:hAnsi="Calibri"/>
          <w:bCs/>
          <w:sz w:val="22"/>
          <w:szCs w:val="22"/>
        </w:rPr>
        <w:t xml:space="preserve"> </w:t>
      </w:r>
      <w:r w:rsidR="00AE1FB9" w:rsidRPr="002C3A6A">
        <w:rPr>
          <w:rFonts w:ascii="Calibri" w:hAnsi="Calibri"/>
          <w:bCs/>
          <w:sz w:val="22"/>
          <w:szCs w:val="22"/>
        </w:rPr>
        <w:t xml:space="preserve">to June </w:t>
      </w:r>
      <w:r w:rsidR="004E7167" w:rsidRPr="002C3A6A">
        <w:rPr>
          <w:rFonts w:ascii="Calibri" w:hAnsi="Calibri"/>
          <w:bCs/>
          <w:sz w:val="22"/>
          <w:szCs w:val="22"/>
        </w:rPr>
        <w:t>20</w:t>
      </w:r>
      <w:r w:rsidR="004E7167">
        <w:rPr>
          <w:rFonts w:ascii="Calibri" w:hAnsi="Calibri"/>
          <w:bCs/>
          <w:sz w:val="22"/>
          <w:szCs w:val="22"/>
        </w:rPr>
        <w:t>25</w:t>
      </w:r>
      <w:r w:rsidR="00A94952" w:rsidRPr="002C3A6A">
        <w:rPr>
          <w:rFonts w:ascii="Calibri" w:hAnsi="Calibri"/>
          <w:bCs/>
          <w:sz w:val="22"/>
          <w:szCs w:val="22"/>
        </w:rPr>
        <w:t>,</w:t>
      </w:r>
      <w:r w:rsidR="00AE1FB9" w:rsidRPr="002C3A6A">
        <w:rPr>
          <w:rFonts w:ascii="Calibri" w:hAnsi="Calibri"/>
          <w:bCs/>
          <w:sz w:val="22"/>
          <w:szCs w:val="22"/>
        </w:rPr>
        <w:t xml:space="preserve"> to support planning for their managed introduction within the financial year </w:t>
      </w:r>
      <w:r w:rsidR="004E7167" w:rsidRPr="002C3A6A">
        <w:rPr>
          <w:rFonts w:ascii="Calibri" w:hAnsi="Calibri"/>
          <w:bCs/>
          <w:sz w:val="22"/>
          <w:szCs w:val="22"/>
        </w:rPr>
        <w:t>20</w:t>
      </w:r>
      <w:r w:rsidR="004E7167">
        <w:rPr>
          <w:rFonts w:ascii="Calibri" w:hAnsi="Calibri"/>
          <w:bCs/>
          <w:sz w:val="22"/>
          <w:szCs w:val="22"/>
        </w:rPr>
        <w:t>25</w:t>
      </w:r>
      <w:r w:rsidR="00806ECE">
        <w:rPr>
          <w:rFonts w:ascii="Calibri" w:hAnsi="Calibri"/>
          <w:bCs/>
          <w:sz w:val="22"/>
          <w:szCs w:val="22"/>
        </w:rPr>
        <w:t>/</w:t>
      </w:r>
      <w:r w:rsidR="004E7167">
        <w:rPr>
          <w:rFonts w:ascii="Calibri" w:hAnsi="Calibri"/>
          <w:bCs/>
          <w:sz w:val="22"/>
          <w:szCs w:val="22"/>
        </w:rPr>
        <w:t>26</w:t>
      </w:r>
      <w:r w:rsidR="00AE1FB9" w:rsidRPr="002C3A6A">
        <w:rPr>
          <w:rFonts w:ascii="Calibri" w:hAnsi="Calibri"/>
          <w:bCs/>
          <w:sz w:val="22"/>
          <w:szCs w:val="22"/>
        </w:rPr>
        <w:t>.</w:t>
      </w:r>
    </w:p>
    <w:p w14:paraId="5B4A4BBD" w14:textId="77777777" w:rsidR="00876261" w:rsidRDefault="00876261" w:rsidP="00381740">
      <w:pPr>
        <w:rPr>
          <w:rFonts w:ascii="Calibri" w:hAnsi="Calibri" w:cs="Arial"/>
          <w:sz w:val="22"/>
          <w:szCs w:val="22"/>
        </w:rPr>
      </w:pPr>
    </w:p>
    <w:p w14:paraId="4C486C19" w14:textId="77777777" w:rsidR="00876261" w:rsidRPr="000C31B1" w:rsidRDefault="00876261" w:rsidP="00876261">
      <w:pPr>
        <w:pStyle w:val="BodyText"/>
        <w:rPr>
          <w:rFonts w:ascii="Calibri" w:hAnsi="Calibri" w:cs="Calibri"/>
          <w:szCs w:val="22"/>
        </w:rPr>
      </w:pPr>
      <w:r w:rsidRPr="000C31B1">
        <w:rPr>
          <w:rFonts w:ascii="Calibri" w:hAnsi="Calibri" w:cs="Calibri"/>
          <w:szCs w:val="22"/>
        </w:rPr>
        <w:t>SMC defines the launch date for a new medicine as the date when the medicine is expected to be in the UK supply chain (i.e. in the country).</w:t>
      </w:r>
      <w:r w:rsidR="004C7A92">
        <w:rPr>
          <w:rFonts w:ascii="Calibri" w:hAnsi="Calibri" w:cs="Calibri"/>
          <w:szCs w:val="22"/>
        </w:rPr>
        <w:t xml:space="preserve"> </w:t>
      </w:r>
      <w:r w:rsidRPr="000C31B1">
        <w:rPr>
          <w:rFonts w:ascii="Calibri" w:hAnsi="Calibri" w:cs="Calibri"/>
          <w:szCs w:val="22"/>
        </w:rPr>
        <w:t xml:space="preserve"> The launch date for a new indication of a medicine already marketed in the UK, is the GB marketing authorisation date.</w:t>
      </w:r>
    </w:p>
    <w:p w14:paraId="1167DE24" w14:textId="77777777" w:rsidR="006D69B6" w:rsidRPr="002C3A6A" w:rsidRDefault="006D69B6" w:rsidP="00CE0AC0">
      <w:pPr>
        <w:pStyle w:val="BodyText"/>
        <w:tabs>
          <w:tab w:val="left" w:pos="567"/>
        </w:tabs>
        <w:rPr>
          <w:rFonts w:ascii="Calibri" w:hAnsi="Calibri"/>
          <w:szCs w:val="22"/>
        </w:rPr>
      </w:pPr>
    </w:p>
    <w:p w14:paraId="58C1C37F" w14:textId="24D4F407" w:rsidR="006D69B6" w:rsidRPr="002C3A6A" w:rsidRDefault="006D69B6" w:rsidP="006D69B6">
      <w:pPr>
        <w:pStyle w:val="BodyText"/>
        <w:tabs>
          <w:tab w:val="left" w:pos="0"/>
          <w:tab w:val="left" w:pos="851"/>
        </w:tabs>
        <w:rPr>
          <w:rFonts w:ascii="Calibri" w:hAnsi="Calibri"/>
          <w:szCs w:val="22"/>
        </w:rPr>
      </w:pPr>
      <w:r w:rsidRPr="002C3A6A">
        <w:rPr>
          <w:rFonts w:ascii="Calibri" w:hAnsi="Calibri"/>
          <w:szCs w:val="22"/>
        </w:rPr>
        <w:t xml:space="preserve">The </w:t>
      </w:r>
      <w:r w:rsidRPr="002C3A6A">
        <w:rPr>
          <w:rFonts w:ascii="Calibri" w:hAnsi="Calibri"/>
          <w:i/>
          <w:szCs w:val="22"/>
        </w:rPr>
        <w:t>Forward Look</w:t>
      </w:r>
      <w:r w:rsidRPr="002C3A6A">
        <w:rPr>
          <w:rFonts w:ascii="Calibri" w:hAnsi="Calibri"/>
          <w:szCs w:val="22"/>
        </w:rPr>
        <w:t xml:space="preserve"> report provides an insight into the potential</w:t>
      </w:r>
      <w:r w:rsidR="00831F48">
        <w:rPr>
          <w:rFonts w:ascii="Calibri" w:hAnsi="Calibri"/>
          <w:szCs w:val="22"/>
        </w:rPr>
        <w:t xml:space="preserve"> drug</w:t>
      </w:r>
      <w:r w:rsidRPr="002C3A6A">
        <w:rPr>
          <w:rFonts w:ascii="Calibri" w:hAnsi="Calibri"/>
          <w:szCs w:val="22"/>
        </w:rPr>
        <w:t xml:space="preserve"> costs associated with the adoption of </w:t>
      </w:r>
      <w:r w:rsidR="00A94952" w:rsidRPr="002C3A6A">
        <w:rPr>
          <w:rFonts w:ascii="Calibri" w:hAnsi="Calibri"/>
          <w:szCs w:val="22"/>
        </w:rPr>
        <w:t xml:space="preserve">forthcoming </w:t>
      </w:r>
      <w:r w:rsidRPr="002C3A6A">
        <w:rPr>
          <w:rFonts w:ascii="Calibri" w:hAnsi="Calibri"/>
          <w:szCs w:val="22"/>
        </w:rPr>
        <w:t>new medicine</w:t>
      </w:r>
      <w:r w:rsidR="00A94952" w:rsidRPr="002C3A6A">
        <w:rPr>
          <w:rFonts w:ascii="Calibri" w:hAnsi="Calibri"/>
          <w:szCs w:val="22"/>
        </w:rPr>
        <w:t>s</w:t>
      </w:r>
      <w:r w:rsidRPr="002C3A6A">
        <w:rPr>
          <w:rFonts w:ascii="Calibri" w:hAnsi="Calibri"/>
          <w:szCs w:val="22"/>
        </w:rPr>
        <w:t xml:space="preserve"> and hence provides a tool for illustrating the pressures on the budget allocation process.</w:t>
      </w:r>
    </w:p>
    <w:p w14:paraId="1C75D6BA" w14:textId="77777777" w:rsidR="006D69B6" w:rsidRPr="002C3A6A" w:rsidRDefault="006D69B6" w:rsidP="006D69B6">
      <w:pPr>
        <w:pStyle w:val="BodyText"/>
        <w:rPr>
          <w:rFonts w:ascii="Calibri" w:hAnsi="Calibri"/>
          <w:szCs w:val="22"/>
        </w:rPr>
      </w:pPr>
    </w:p>
    <w:p w14:paraId="6FBB4D26" w14:textId="77777777" w:rsidR="000A0FF4" w:rsidRPr="002C3A6A" w:rsidRDefault="000A0FF4" w:rsidP="000A0FF4">
      <w:pPr>
        <w:pStyle w:val="BodyText"/>
        <w:rPr>
          <w:rFonts w:ascii="Calibri" w:hAnsi="Calibri"/>
          <w:szCs w:val="22"/>
        </w:rPr>
      </w:pPr>
    </w:p>
    <w:p w14:paraId="7F8B91C1" w14:textId="77777777" w:rsidR="000A0FF4" w:rsidRPr="002C3A6A" w:rsidRDefault="000A0FF4" w:rsidP="000A0FF4">
      <w:pPr>
        <w:pStyle w:val="BodyText"/>
        <w:rPr>
          <w:rFonts w:ascii="Calibri" w:hAnsi="Calibri"/>
          <w:szCs w:val="22"/>
        </w:rPr>
      </w:pPr>
    </w:p>
    <w:p w14:paraId="28638922" w14:textId="77777777" w:rsidR="000A0FF4" w:rsidRPr="002C3A6A" w:rsidRDefault="000A0FF4" w:rsidP="000A0FF4">
      <w:pPr>
        <w:pStyle w:val="BodyText"/>
        <w:rPr>
          <w:rFonts w:ascii="Calibri" w:hAnsi="Calibri"/>
          <w:szCs w:val="22"/>
        </w:rPr>
        <w:sectPr w:rsidR="000A0FF4" w:rsidRPr="002C3A6A" w:rsidSect="00A25715">
          <w:headerReference w:type="default" r:id="rId13"/>
          <w:footerReference w:type="default" r:id="rId14"/>
          <w:pgSz w:w="11907" w:h="16840" w:code="9"/>
          <w:pgMar w:top="851" w:right="680" w:bottom="680" w:left="680" w:header="0" w:footer="170" w:gutter="0"/>
          <w:pgNumType w:start="3"/>
          <w:cols w:space="708"/>
          <w:docGrid w:linePitch="360"/>
        </w:sectPr>
      </w:pPr>
    </w:p>
    <w:p w14:paraId="0D90A61C" w14:textId="77777777" w:rsidR="006D69B6" w:rsidRPr="002C3A6A" w:rsidRDefault="006D69B6" w:rsidP="00937703">
      <w:pPr>
        <w:pStyle w:val="BodyText"/>
        <w:numPr>
          <w:ilvl w:val="0"/>
          <w:numId w:val="35"/>
        </w:numPr>
        <w:ind w:left="567" w:hanging="567"/>
        <w:rPr>
          <w:rFonts w:ascii="Calibri" w:hAnsi="Calibri"/>
          <w:b/>
          <w:color w:val="800080"/>
          <w:szCs w:val="22"/>
        </w:rPr>
      </w:pPr>
      <w:r w:rsidRPr="002C3A6A">
        <w:rPr>
          <w:rFonts w:ascii="Calibri" w:hAnsi="Calibri"/>
          <w:b/>
          <w:color w:val="800080"/>
          <w:szCs w:val="22"/>
        </w:rPr>
        <w:lastRenderedPageBreak/>
        <w:t>Outputs</w:t>
      </w:r>
    </w:p>
    <w:p w14:paraId="014141F7" w14:textId="77777777" w:rsidR="006D69B6" w:rsidRPr="002C3A6A" w:rsidRDefault="006D69B6" w:rsidP="008E4FBB">
      <w:pPr>
        <w:rPr>
          <w:rFonts w:ascii="Calibri" w:hAnsi="Calibri" w:cs="Arial"/>
          <w:color w:val="800080"/>
          <w:sz w:val="22"/>
          <w:szCs w:val="22"/>
        </w:rPr>
      </w:pPr>
    </w:p>
    <w:p w14:paraId="3F8C4047" w14:textId="77777777" w:rsidR="006D69B6" w:rsidRPr="002C3A6A" w:rsidRDefault="009074B5" w:rsidP="00937703">
      <w:pPr>
        <w:numPr>
          <w:ilvl w:val="1"/>
          <w:numId w:val="36"/>
        </w:numPr>
        <w:ind w:left="567" w:hanging="567"/>
        <w:rPr>
          <w:rFonts w:ascii="Calibri" w:hAnsi="Calibri" w:cs="Arial"/>
          <w:b/>
          <w:color w:val="800080"/>
          <w:sz w:val="22"/>
          <w:szCs w:val="22"/>
        </w:rPr>
      </w:pPr>
      <w:r>
        <w:rPr>
          <w:rFonts w:ascii="Calibri" w:hAnsi="Calibri" w:cs="Arial"/>
          <w:b/>
          <w:color w:val="800080"/>
          <w:sz w:val="22"/>
          <w:szCs w:val="22"/>
        </w:rPr>
        <w:t xml:space="preserve">Forward </w:t>
      </w:r>
      <w:r w:rsidRPr="009074B5">
        <w:rPr>
          <w:rFonts w:ascii="Calibri" w:hAnsi="Calibri" w:cs="Arial"/>
          <w:b/>
          <w:color w:val="800080"/>
          <w:sz w:val="22"/>
          <w:szCs w:val="22"/>
        </w:rPr>
        <w:t>Look</w:t>
      </w:r>
      <w:r>
        <w:rPr>
          <w:rFonts w:ascii="Calibri" w:hAnsi="Calibri" w:cs="Arial"/>
          <w:b/>
          <w:color w:val="800080"/>
          <w:sz w:val="22"/>
          <w:szCs w:val="22"/>
        </w:rPr>
        <w:t xml:space="preserve"> Report</w:t>
      </w:r>
    </w:p>
    <w:p w14:paraId="028AA955" w14:textId="77777777" w:rsidR="006D69B6" w:rsidRDefault="006D69B6" w:rsidP="008E4FBB">
      <w:pPr>
        <w:rPr>
          <w:rFonts w:ascii="Calibri" w:hAnsi="Calibri" w:cs="Arial"/>
          <w:sz w:val="22"/>
          <w:szCs w:val="22"/>
        </w:rPr>
      </w:pPr>
    </w:p>
    <w:p w14:paraId="1C8ED00A" w14:textId="77777777" w:rsidR="006D69B6" w:rsidRDefault="006D69B6" w:rsidP="00381740">
      <w:pPr>
        <w:rPr>
          <w:rFonts w:ascii="Calibri" w:hAnsi="Calibri" w:cs="Arial"/>
          <w:sz w:val="22"/>
          <w:szCs w:val="22"/>
        </w:rPr>
      </w:pPr>
      <w:r w:rsidRPr="002C3A6A">
        <w:rPr>
          <w:rFonts w:ascii="Calibri" w:hAnsi="Calibri" w:cs="Arial"/>
          <w:sz w:val="22"/>
          <w:szCs w:val="22"/>
        </w:rPr>
        <w:t xml:space="preserve">Horizon scanning information is </w:t>
      </w:r>
      <w:r w:rsidR="007F6730">
        <w:rPr>
          <w:rFonts w:ascii="Calibri" w:hAnsi="Calibri" w:cs="Arial"/>
          <w:sz w:val="22"/>
          <w:szCs w:val="22"/>
        </w:rPr>
        <w:t>provided</w:t>
      </w:r>
      <w:r w:rsidR="00B01E6C" w:rsidRPr="002C3A6A">
        <w:rPr>
          <w:rFonts w:ascii="Calibri" w:hAnsi="Calibri" w:cs="Arial"/>
          <w:sz w:val="22"/>
          <w:szCs w:val="22"/>
        </w:rPr>
        <w:t xml:space="preserve"> in the</w:t>
      </w:r>
      <w:r w:rsidR="007F6730">
        <w:rPr>
          <w:rFonts w:ascii="Calibri" w:hAnsi="Calibri" w:cs="Arial"/>
          <w:sz w:val="22"/>
          <w:szCs w:val="22"/>
        </w:rPr>
        <w:t xml:space="preserve"> annual </w:t>
      </w:r>
      <w:r w:rsidR="00B01E6C" w:rsidRPr="002C3A6A">
        <w:rPr>
          <w:rFonts w:ascii="Calibri" w:hAnsi="Calibri" w:cs="Arial"/>
          <w:i/>
          <w:sz w:val="22"/>
          <w:szCs w:val="22"/>
        </w:rPr>
        <w:t>Forward Look</w:t>
      </w:r>
      <w:r w:rsidR="00B01E6C" w:rsidRPr="002C3A6A">
        <w:rPr>
          <w:rFonts w:ascii="Calibri" w:hAnsi="Calibri" w:cs="Arial"/>
          <w:sz w:val="22"/>
          <w:szCs w:val="22"/>
        </w:rPr>
        <w:t xml:space="preserve"> report</w:t>
      </w:r>
      <w:r w:rsidR="002A00BE" w:rsidRPr="002C3A6A">
        <w:rPr>
          <w:rFonts w:ascii="Calibri" w:hAnsi="Calibri" w:cs="Arial"/>
          <w:sz w:val="22"/>
          <w:szCs w:val="22"/>
        </w:rPr>
        <w:t xml:space="preserve"> and </w:t>
      </w:r>
      <w:r w:rsidR="002A1D8A">
        <w:rPr>
          <w:rFonts w:ascii="Calibri" w:hAnsi="Calibri" w:cs="Arial"/>
          <w:sz w:val="22"/>
          <w:szCs w:val="22"/>
        </w:rPr>
        <w:t xml:space="preserve">the </w:t>
      </w:r>
      <w:r w:rsidR="002A00BE" w:rsidRPr="002C3A6A">
        <w:rPr>
          <w:rFonts w:ascii="Calibri" w:hAnsi="Calibri" w:cs="Arial"/>
          <w:sz w:val="22"/>
          <w:szCs w:val="22"/>
        </w:rPr>
        <w:t>accompanying financial spreadsheets</w:t>
      </w:r>
      <w:r w:rsidR="002A1D8A">
        <w:rPr>
          <w:rFonts w:ascii="Calibri" w:hAnsi="Calibri" w:cs="Arial"/>
          <w:sz w:val="22"/>
          <w:szCs w:val="22"/>
        </w:rPr>
        <w:t xml:space="preserve"> (non-cancer and cancer)</w:t>
      </w:r>
      <w:r w:rsidR="00B01E6C" w:rsidRPr="002C3A6A">
        <w:rPr>
          <w:rFonts w:ascii="Calibri" w:hAnsi="Calibri" w:cs="Arial"/>
          <w:sz w:val="22"/>
          <w:szCs w:val="22"/>
        </w:rPr>
        <w:t xml:space="preserve">, </w:t>
      </w:r>
      <w:r w:rsidRPr="002C3A6A">
        <w:rPr>
          <w:rFonts w:ascii="Calibri" w:hAnsi="Calibri" w:cs="Arial"/>
          <w:sz w:val="22"/>
          <w:szCs w:val="22"/>
        </w:rPr>
        <w:t xml:space="preserve">issued </w:t>
      </w:r>
      <w:r w:rsidRPr="002C3A6A">
        <w:rPr>
          <w:rFonts w:ascii="Calibri" w:hAnsi="Calibri" w:cs="Arial"/>
          <w:bCs/>
          <w:sz w:val="22"/>
          <w:szCs w:val="22"/>
        </w:rPr>
        <w:t>in confidence</w:t>
      </w:r>
      <w:r w:rsidRPr="002C3A6A">
        <w:rPr>
          <w:rFonts w:ascii="Calibri" w:hAnsi="Calibri" w:cs="Arial"/>
          <w:sz w:val="22"/>
          <w:szCs w:val="22"/>
        </w:rPr>
        <w:t xml:space="preserve"> each October to key Health Board personnel, including Chief Executive Officers and Directors of Medicine, Finance, Pharmacy and Public Health.</w:t>
      </w:r>
    </w:p>
    <w:p w14:paraId="2DCFBEEB" w14:textId="77777777" w:rsidR="00CE17BE" w:rsidRDefault="00CE17BE" w:rsidP="00381740">
      <w:pPr>
        <w:rPr>
          <w:rFonts w:ascii="Calibri" w:hAnsi="Calibri" w:cs="Arial"/>
          <w:sz w:val="22"/>
          <w:szCs w:val="22"/>
        </w:rPr>
      </w:pPr>
    </w:p>
    <w:p w14:paraId="15DBF918" w14:textId="341AAE7D" w:rsidR="00CE17BE" w:rsidRPr="00131CFF" w:rsidRDefault="00CE17BE" w:rsidP="00381740">
      <w:pPr>
        <w:rPr>
          <w:rFonts w:ascii="Calibri" w:hAnsi="Calibri"/>
          <w:sz w:val="22"/>
          <w:szCs w:val="22"/>
        </w:rPr>
      </w:pPr>
      <w:r>
        <w:rPr>
          <w:rFonts w:ascii="Calibri" w:hAnsi="Calibri" w:cs="Arial"/>
          <w:sz w:val="22"/>
          <w:szCs w:val="22"/>
        </w:rPr>
        <w:t>Since Forward Look 19</w:t>
      </w:r>
      <w:r w:rsidR="00D82540">
        <w:rPr>
          <w:rFonts w:ascii="Calibri" w:hAnsi="Calibri" w:cs="Arial"/>
          <w:sz w:val="22"/>
          <w:szCs w:val="22"/>
        </w:rPr>
        <w:t>,</w:t>
      </w:r>
      <w:r>
        <w:rPr>
          <w:rFonts w:ascii="Calibri" w:hAnsi="Calibri" w:cs="Arial"/>
          <w:sz w:val="22"/>
          <w:szCs w:val="22"/>
        </w:rPr>
        <w:t xml:space="preserve"> </w:t>
      </w:r>
      <w:r w:rsidR="00D82540">
        <w:rPr>
          <w:rFonts w:ascii="Calibri" w:hAnsi="Calibri" w:cs="Arial"/>
          <w:sz w:val="22"/>
          <w:szCs w:val="22"/>
        </w:rPr>
        <w:t>p</w:t>
      </w:r>
      <w:r>
        <w:rPr>
          <w:rFonts w:ascii="Calibri" w:hAnsi="Calibri" w:cs="Arial"/>
          <w:sz w:val="22"/>
          <w:szCs w:val="22"/>
        </w:rPr>
        <w:t>ublished in October 2023, this has been produced solely in spreadsheet format.</w:t>
      </w:r>
      <w:r w:rsidR="00131CFF">
        <w:rPr>
          <w:rFonts w:ascii="Calibri" w:hAnsi="Calibri" w:cs="Arial"/>
          <w:sz w:val="22"/>
          <w:szCs w:val="22"/>
        </w:rPr>
        <w:t xml:space="preserve"> </w:t>
      </w:r>
      <w:r w:rsidR="00131CFF" w:rsidRPr="002C3A6A">
        <w:rPr>
          <w:rFonts w:ascii="Calibri" w:hAnsi="Calibri"/>
          <w:sz w:val="22"/>
          <w:szCs w:val="22"/>
        </w:rPr>
        <w:t xml:space="preserve">Microsoft Excel </w:t>
      </w:r>
      <w:r w:rsidR="00131CFF">
        <w:rPr>
          <w:rFonts w:ascii="Calibri" w:hAnsi="Calibri"/>
          <w:sz w:val="22"/>
          <w:szCs w:val="22"/>
        </w:rPr>
        <w:t>is utilised</w:t>
      </w:r>
      <w:r w:rsidR="00131CFF" w:rsidRPr="002C3A6A">
        <w:rPr>
          <w:rFonts w:ascii="Calibri" w:hAnsi="Calibri"/>
          <w:sz w:val="22"/>
          <w:szCs w:val="22"/>
        </w:rPr>
        <w:t xml:space="preserve"> to allow NHS Boards to modify factors (e.g. to adjust patient numbers for local epidemiology, </w:t>
      </w:r>
      <w:r w:rsidR="00131CFF">
        <w:rPr>
          <w:rFonts w:ascii="Calibri" w:hAnsi="Calibri"/>
          <w:sz w:val="22"/>
          <w:szCs w:val="22"/>
        </w:rPr>
        <w:t xml:space="preserve">to explore </w:t>
      </w:r>
      <w:r w:rsidR="00131CFF" w:rsidRPr="002C3A6A">
        <w:rPr>
          <w:rFonts w:ascii="Calibri" w:hAnsi="Calibri"/>
          <w:sz w:val="22"/>
          <w:szCs w:val="22"/>
        </w:rPr>
        <w:t>different rates of uptake based on local clinical</w:t>
      </w:r>
      <w:r w:rsidR="00131CFF">
        <w:rPr>
          <w:rFonts w:ascii="Calibri" w:hAnsi="Calibri"/>
          <w:sz w:val="22"/>
          <w:szCs w:val="22"/>
        </w:rPr>
        <w:t xml:space="preserve"> expert opinion [see section 5], to search for all new instances of a particular medicine, or to filter new indications by formulation to aid service planning)</w:t>
      </w:r>
      <w:r w:rsidR="00131CFF" w:rsidRPr="002C3A6A">
        <w:rPr>
          <w:rFonts w:ascii="Calibri" w:hAnsi="Calibri"/>
          <w:sz w:val="22"/>
          <w:szCs w:val="22"/>
        </w:rPr>
        <w:t>.</w:t>
      </w:r>
      <w:r w:rsidR="00131CFF">
        <w:rPr>
          <w:rFonts w:ascii="Calibri" w:hAnsi="Calibri"/>
          <w:sz w:val="22"/>
          <w:szCs w:val="22"/>
        </w:rPr>
        <w:t xml:space="preserve">  </w:t>
      </w:r>
      <w:r>
        <w:rPr>
          <w:rFonts w:ascii="Calibri" w:hAnsi="Calibri" w:cs="Arial"/>
          <w:sz w:val="22"/>
          <w:szCs w:val="22"/>
        </w:rPr>
        <w:t>The Forward Look report comprises 3 spreadsheets:</w:t>
      </w:r>
    </w:p>
    <w:p w14:paraId="32EFB847" w14:textId="77777777" w:rsidR="00CE17BE" w:rsidRDefault="00CE17BE" w:rsidP="00381740">
      <w:pPr>
        <w:rPr>
          <w:rFonts w:ascii="Calibri" w:hAnsi="Calibri" w:cs="Arial"/>
          <w:sz w:val="22"/>
          <w:szCs w:val="22"/>
        </w:rPr>
      </w:pPr>
    </w:p>
    <w:p w14:paraId="3147EE25" w14:textId="6B1A166A" w:rsidR="00CE17BE" w:rsidRPr="00D82540" w:rsidRDefault="00CE17BE" w:rsidP="00146456">
      <w:pPr>
        <w:pStyle w:val="BodyText"/>
        <w:numPr>
          <w:ilvl w:val="0"/>
          <w:numId w:val="39"/>
        </w:numPr>
        <w:ind w:left="360"/>
        <w:jc w:val="both"/>
        <w:rPr>
          <w:rFonts w:ascii="Calibri" w:hAnsi="Calibri" w:cs="Calibri"/>
          <w:color w:val="000000"/>
          <w:szCs w:val="22"/>
        </w:rPr>
      </w:pPr>
      <w:r w:rsidRPr="00D82540">
        <w:rPr>
          <w:rFonts w:ascii="Calibri" w:hAnsi="Calibri" w:cs="Calibri"/>
          <w:b/>
          <w:color w:val="000000"/>
          <w:szCs w:val="22"/>
        </w:rPr>
        <w:t xml:space="preserve">All medicines list spreadsheet </w:t>
      </w:r>
      <w:r w:rsidRPr="00D82540">
        <w:rPr>
          <w:rFonts w:ascii="Calibri" w:hAnsi="Calibri" w:cs="Calibri"/>
          <w:color w:val="000000"/>
          <w:szCs w:val="22"/>
        </w:rPr>
        <w:t xml:space="preserve">includes all new medicines / indications, listed by BNF chapter, anticipated to have a UK launch within the timeframe of the report. </w:t>
      </w:r>
    </w:p>
    <w:p w14:paraId="0748099D" w14:textId="1639335B" w:rsidR="00CE17BE" w:rsidRPr="00D82540" w:rsidRDefault="00CE17BE" w:rsidP="003621AE">
      <w:pPr>
        <w:pStyle w:val="BodyText"/>
        <w:numPr>
          <w:ilvl w:val="0"/>
          <w:numId w:val="39"/>
        </w:numPr>
        <w:ind w:left="360"/>
        <w:jc w:val="both"/>
        <w:rPr>
          <w:rFonts w:ascii="Calibri" w:hAnsi="Calibri" w:cs="Calibri"/>
          <w:color w:val="000000"/>
          <w:szCs w:val="22"/>
        </w:rPr>
      </w:pPr>
      <w:r w:rsidRPr="00D82540">
        <w:rPr>
          <w:rFonts w:ascii="Calibri" w:hAnsi="Calibri" w:cs="Calibri"/>
          <w:b/>
          <w:color w:val="000000"/>
          <w:szCs w:val="22"/>
        </w:rPr>
        <w:t>Cancer medicines financial spreadsheet</w:t>
      </w:r>
      <w:r w:rsidRPr="00D82540">
        <w:rPr>
          <w:rFonts w:ascii="Calibri" w:hAnsi="Calibri" w:cs="Calibri"/>
          <w:color w:val="000000"/>
          <w:szCs w:val="22"/>
        </w:rPr>
        <w:t xml:space="preserve"> provides information on </w:t>
      </w:r>
      <w:r w:rsidRPr="00D82540">
        <w:rPr>
          <w:rFonts w:ascii="Calibri" w:hAnsi="Calibri" w:cs="Calibri"/>
          <w:szCs w:val="22"/>
        </w:rPr>
        <w:t>net medicine budget impact</w:t>
      </w:r>
      <w:r w:rsidRPr="00D82540">
        <w:rPr>
          <w:rFonts w:ascii="Calibri" w:hAnsi="Calibri" w:cs="Calibri"/>
          <w:color w:val="000000"/>
          <w:szCs w:val="22"/>
        </w:rPr>
        <w:t xml:space="preserve"> for high impact me</w:t>
      </w:r>
      <w:r w:rsidR="00831F48">
        <w:rPr>
          <w:rFonts w:ascii="Calibri" w:hAnsi="Calibri" w:cs="Calibri"/>
          <w:color w:val="000000"/>
          <w:szCs w:val="22"/>
        </w:rPr>
        <w:t>dicines for cancer indications</w:t>
      </w:r>
      <w:r w:rsidRPr="00D82540">
        <w:rPr>
          <w:rFonts w:ascii="Calibri" w:hAnsi="Calibri" w:cs="Calibri"/>
          <w:color w:val="000000"/>
          <w:szCs w:val="22"/>
        </w:rPr>
        <w:t xml:space="preserve"> </w:t>
      </w:r>
    </w:p>
    <w:p w14:paraId="728A33BF" w14:textId="5E40E809" w:rsidR="00CE17BE" w:rsidRPr="00D82540" w:rsidRDefault="00CE17BE" w:rsidP="006D69EF">
      <w:pPr>
        <w:pStyle w:val="BodyText"/>
        <w:numPr>
          <w:ilvl w:val="0"/>
          <w:numId w:val="39"/>
        </w:numPr>
        <w:ind w:left="360"/>
        <w:jc w:val="both"/>
        <w:rPr>
          <w:rFonts w:ascii="Calibri" w:hAnsi="Calibri"/>
          <w:szCs w:val="22"/>
        </w:rPr>
      </w:pPr>
      <w:r w:rsidRPr="00D82540">
        <w:rPr>
          <w:rFonts w:ascii="Calibri" w:hAnsi="Calibri" w:cs="Calibri"/>
          <w:b/>
          <w:color w:val="000000"/>
          <w:szCs w:val="22"/>
        </w:rPr>
        <w:t>Non-cancer medicines financial spreadsheet</w:t>
      </w:r>
      <w:r w:rsidRPr="00D82540">
        <w:rPr>
          <w:rFonts w:ascii="Calibri" w:hAnsi="Calibri" w:cs="Calibri"/>
          <w:color w:val="000000"/>
          <w:szCs w:val="22"/>
        </w:rPr>
        <w:t xml:space="preserve"> provides information </w:t>
      </w:r>
      <w:r w:rsidRPr="00D82540">
        <w:rPr>
          <w:rFonts w:ascii="Calibri" w:hAnsi="Calibri" w:cs="Calibri"/>
          <w:szCs w:val="22"/>
        </w:rPr>
        <w:t>net medicine budget impact</w:t>
      </w:r>
      <w:r w:rsidRPr="00D82540">
        <w:rPr>
          <w:rFonts w:ascii="Calibri" w:hAnsi="Calibri" w:cs="Calibri"/>
          <w:color w:val="000000"/>
          <w:szCs w:val="22"/>
        </w:rPr>
        <w:t xml:space="preserve"> for high impact medicines for non-cancer indications</w:t>
      </w:r>
    </w:p>
    <w:p w14:paraId="5C42AD73" w14:textId="77777777" w:rsidR="00505BFC" w:rsidRDefault="00505BFC" w:rsidP="009074B5">
      <w:pPr>
        <w:pStyle w:val="BodyText"/>
        <w:rPr>
          <w:rFonts w:ascii="Calibri" w:hAnsi="Calibri"/>
          <w:szCs w:val="22"/>
        </w:rPr>
      </w:pPr>
    </w:p>
    <w:p w14:paraId="0504FB0F" w14:textId="77777777" w:rsidR="006D69B6" w:rsidRPr="00B6271A" w:rsidRDefault="006D69B6" w:rsidP="00505BFC">
      <w:pPr>
        <w:pStyle w:val="BodyText"/>
        <w:rPr>
          <w:rFonts w:ascii="Calibri" w:hAnsi="Calibri" w:cs="Calibri"/>
          <w:szCs w:val="22"/>
        </w:rPr>
      </w:pPr>
      <w:r w:rsidRPr="00B6271A">
        <w:rPr>
          <w:rFonts w:ascii="Calibri" w:hAnsi="Calibri" w:cs="Calibri"/>
          <w:b/>
          <w:color w:val="800080"/>
          <w:szCs w:val="22"/>
        </w:rPr>
        <w:t xml:space="preserve">Financial </w:t>
      </w:r>
      <w:r w:rsidR="00EF38BC" w:rsidRPr="00B6271A">
        <w:rPr>
          <w:rFonts w:ascii="Calibri" w:hAnsi="Calibri" w:cs="Calibri"/>
          <w:b/>
          <w:color w:val="800080"/>
          <w:szCs w:val="22"/>
        </w:rPr>
        <w:t>s</w:t>
      </w:r>
      <w:r w:rsidRPr="00B6271A">
        <w:rPr>
          <w:rFonts w:ascii="Calibri" w:hAnsi="Calibri" w:cs="Calibri"/>
          <w:b/>
          <w:color w:val="800080"/>
          <w:szCs w:val="22"/>
        </w:rPr>
        <w:t>preadsheets</w:t>
      </w:r>
      <w:r w:rsidR="00EF38BC" w:rsidRPr="00B6271A">
        <w:rPr>
          <w:rFonts w:ascii="Calibri" w:hAnsi="Calibri" w:cs="Calibri"/>
          <w:b/>
          <w:color w:val="800080"/>
          <w:szCs w:val="22"/>
        </w:rPr>
        <w:t xml:space="preserve"> (non-cancer and cancer)</w:t>
      </w:r>
    </w:p>
    <w:p w14:paraId="746856F1" w14:textId="13366BEA" w:rsidR="006D69B6" w:rsidRPr="002C3A6A" w:rsidRDefault="006D69B6" w:rsidP="00D82540">
      <w:pPr>
        <w:pStyle w:val="BodyText2"/>
        <w:spacing w:after="0" w:line="240" w:lineRule="auto"/>
        <w:rPr>
          <w:rFonts w:ascii="Calibri" w:hAnsi="Calibri"/>
          <w:szCs w:val="22"/>
        </w:rPr>
      </w:pPr>
      <w:r w:rsidRPr="002C3A6A">
        <w:rPr>
          <w:rFonts w:ascii="Calibri" w:hAnsi="Calibri"/>
          <w:sz w:val="22"/>
          <w:szCs w:val="22"/>
        </w:rPr>
        <w:t xml:space="preserve">The financial spreadsheets summarise the estimated </w:t>
      </w:r>
      <w:r w:rsidR="00831F48">
        <w:rPr>
          <w:rFonts w:ascii="Calibri" w:hAnsi="Calibri"/>
          <w:sz w:val="22"/>
          <w:szCs w:val="22"/>
        </w:rPr>
        <w:t xml:space="preserve">uptake and </w:t>
      </w:r>
      <w:r w:rsidRPr="002C3A6A">
        <w:rPr>
          <w:rFonts w:ascii="Calibri" w:hAnsi="Calibri"/>
          <w:sz w:val="22"/>
          <w:szCs w:val="22"/>
        </w:rPr>
        <w:t xml:space="preserve">incremental net medicine budget impact of each </w:t>
      </w:r>
      <w:r w:rsidR="00685C88" w:rsidRPr="002C3A6A">
        <w:rPr>
          <w:rFonts w:ascii="Calibri" w:hAnsi="Calibri"/>
          <w:sz w:val="22"/>
          <w:szCs w:val="22"/>
        </w:rPr>
        <w:t>‘</w:t>
      </w:r>
      <w:r w:rsidR="0071304E" w:rsidRPr="002C3A6A">
        <w:rPr>
          <w:rFonts w:ascii="Calibri" w:hAnsi="Calibri"/>
          <w:sz w:val="22"/>
          <w:szCs w:val="22"/>
        </w:rPr>
        <w:t xml:space="preserve">high </w:t>
      </w:r>
      <w:r w:rsidR="00685C88" w:rsidRPr="002C3A6A">
        <w:rPr>
          <w:rFonts w:ascii="Calibri" w:hAnsi="Calibri"/>
          <w:sz w:val="22"/>
          <w:szCs w:val="22"/>
        </w:rPr>
        <w:t xml:space="preserve">impact’ </w:t>
      </w:r>
      <w:r w:rsidRPr="002C3A6A">
        <w:rPr>
          <w:rFonts w:ascii="Calibri" w:hAnsi="Calibri"/>
          <w:sz w:val="22"/>
          <w:szCs w:val="22"/>
        </w:rPr>
        <w:t>medi</w:t>
      </w:r>
      <w:r w:rsidR="00831F48">
        <w:rPr>
          <w:rFonts w:ascii="Calibri" w:hAnsi="Calibri"/>
          <w:sz w:val="22"/>
          <w:szCs w:val="22"/>
        </w:rPr>
        <w:t xml:space="preserve">cine by geographical area (West, </w:t>
      </w:r>
      <w:r w:rsidRPr="002C3A6A">
        <w:rPr>
          <w:rFonts w:ascii="Calibri" w:hAnsi="Calibri"/>
          <w:sz w:val="22"/>
          <w:szCs w:val="22"/>
        </w:rPr>
        <w:t xml:space="preserve">East </w:t>
      </w:r>
      <w:r w:rsidR="00831F48">
        <w:rPr>
          <w:rFonts w:ascii="Calibri" w:hAnsi="Calibri"/>
          <w:sz w:val="22"/>
          <w:szCs w:val="22"/>
        </w:rPr>
        <w:t>and</w:t>
      </w:r>
      <w:r w:rsidRPr="002C3A6A">
        <w:rPr>
          <w:rFonts w:ascii="Calibri" w:hAnsi="Calibri"/>
          <w:sz w:val="22"/>
          <w:szCs w:val="22"/>
        </w:rPr>
        <w:t xml:space="preserve"> North of Scotland) and by individual NHS Board. </w:t>
      </w:r>
      <w:r w:rsidR="004C7A92">
        <w:rPr>
          <w:rFonts w:ascii="Calibri" w:hAnsi="Calibri"/>
          <w:sz w:val="22"/>
          <w:szCs w:val="22"/>
        </w:rPr>
        <w:t xml:space="preserve"> </w:t>
      </w:r>
    </w:p>
    <w:p w14:paraId="61DC47BF" w14:textId="77777777" w:rsidR="006D69B6" w:rsidRPr="002C3A6A" w:rsidRDefault="006D69B6" w:rsidP="004017F3">
      <w:pPr>
        <w:pStyle w:val="BodyText2"/>
        <w:spacing w:after="0" w:line="240" w:lineRule="auto"/>
        <w:ind w:left="709" w:hanging="709"/>
        <w:rPr>
          <w:rFonts w:ascii="Calibri" w:hAnsi="Calibri"/>
          <w:sz w:val="22"/>
          <w:szCs w:val="22"/>
        </w:rPr>
      </w:pPr>
    </w:p>
    <w:p w14:paraId="13DF4FB0" w14:textId="2D80B8BC" w:rsidR="006D69B6" w:rsidRPr="00831F48" w:rsidRDefault="006D69B6" w:rsidP="004017F3">
      <w:pPr>
        <w:pStyle w:val="BodyText2"/>
        <w:spacing w:after="0" w:line="240" w:lineRule="auto"/>
        <w:rPr>
          <w:rFonts w:ascii="Calibri" w:hAnsi="Calibri"/>
          <w:sz w:val="22"/>
          <w:szCs w:val="22"/>
        </w:rPr>
      </w:pPr>
      <w:r w:rsidRPr="002C3A6A">
        <w:rPr>
          <w:rFonts w:ascii="Calibri" w:hAnsi="Calibri"/>
          <w:sz w:val="22"/>
          <w:szCs w:val="22"/>
        </w:rPr>
        <w:t>The spreadsheets include data on the following:</w:t>
      </w:r>
    </w:p>
    <w:p w14:paraId="7900DB64" w14:textId="011B28AE" w:rsidR="008C21BE" w:rsidRPr="002C3A6A" w:rsidRDefault="006D69B6" w:rsidP="008B644F">
      <w:pPr>
        <w:pStyle w:val="BodyText"/>
        <w:numPr>
          <w:ilvl w:val="0"/>
          <w:numId w:val="1"/>
        </w:numPr>
        <w:rPr>
          <w:rFonts w:ascii="Calibri" w:hAnsi="Calibri"/>
          <w:szCs w:val="22"/>
        </w:rPr>
      </w:pPr>
      <w:r w:rsidRPr="002C3A6A">
        <w:rPr>
          <w:rFonts w:ascii="Calibri" w:hAnsi="Calibri"/>
          <w:szCs w:val="22"/>
        </w:rPr>
        <w:t>Annual net cost</w:t>
      </w:r>
      <w:r w:rsidR="00040450">
        <w:rPr>
          <w:rFonts w:ascii="Calibri" w:hAnsi="Calibri"/>
          <w:szCs w:val="22"/>
        </w:rPr>
        <w:t xml:space="preserve"> (estimated or list price)</w:t>
      </w:r>
      <w:r w:rsidRPr="002C3A6A">
        <w:rPr>
          <w:rFonts w:ascii="Calibri" w:hAnsi="Calibri"/>
          <w:szCs w:val="22"/>
        </w:rPr>
        <w:t xml:space="preserve"> of treatment per patient or net cost</w:t>
      </w:r>
      <w:r w:rsidR="00040450">
        <w:rPr>
          <w:rFonts w:ascii="Calibri" w:hAnsi="Calibri"/>
          <w:szCs w:val="22"/>
        </w:rPr>
        <w:t xml:space="preserve"> (estimated or list price)</w:t>
      </w:r>
      <w:r w:rsidR="00040450" w:rsidRPr="002C3A6A">
        <w:rPr>
          <w:rFonts w:ascii="Calibri" w:hAnsi="Calibri"/>
          <w:szCs w:val="22"/>
        </w:rPr>
        <w:t xml:space="preserve"> </w:t>
      </w:r>
      <w:r w:rsidRPr="002C3A6A">
        <w:rPr>
          <w:rFonts w:ascii="Calibri" w:hAnsi="Calibri"/>
          <w:szCs w:val="22"/>
        </w:rPr>
        <w:t xml:space="preserve">per patient per course (i.e. net of the cost of substituted medicines). </w:t>
      </w:r>
      <w:r w:rsidR="004C7A92">
        <w:rPr>
          <w:rFonts w:ascii="Calibri" w:hAnsi="Calibri"/>
          <w:szCs w:val="22"/>
        </w:rPr>
        <w:t xml:space="preserve"> </w:t>
      </w:r>
      <w:r w:rsidRPr="002C3A6A">
        <w:rPr>
          <w:rFonts w:ascii="Calibri" w:hAnsi="Calibri"/>
          <w:szCs w:val="22"/>
        </w:rPr>
        <w:t>Non-recoverable VAT is added where believed appropriate.</w:t>
      </w:r>
    </w:p>
    <w:p w14:paraId="30ED7DF8" w14:textId="77777777" w:rsidR="006D69B6" w:rsidRPr="003A0E8C" w:rsidRDefault="006D69B6" w:rsidP="008B644F">
      <w:pPr>
        <w:pStyle w:val="BodyText"/>
        <w:numPr>
          <w:ilvl w:val="0"/>
          <w:numId w:val="1"/>
        </w:numPr>
        <w:rPr>
          <w:rFonts w:ascii="Calibri" w:hAnsi="Calibri"/>
          <w:szCs w:val="22"/>
        </w:rPr>
      </w:pPr>
      <w:r w:rsidRPr="003A0E8C">
        <w:rPr>
          <w:rFonts w:ascii="Calibri" w:hAnsi="Calibri"/>
          <w:szCs w:val="22"/>
        </w:rPr>
        <w:t>Estimated eligible population and the estimated uptake figures for patient numbers in the East, West and North of Scotland</w:t>
      </w:r>
      <w:r w:rsidR="003A0E8C" w:rsidRPr="003A0E8C">
        <w:rPr>
          <w:rFonts w:ascii="Calibri" w:hAnsi="Calibri"/>
          <w:szCs w:val="22"/>
        </w:rPr>
        <w:t xml:space="preserve"> and individual </w:t>
      </w:r>
      <w:r w:rsidR="00B51B38">
        <w:rPr>
          <w:rFonts w:ascii="Calibri" w:hAnsi="Calibri"/>
          <w:szCs w:val="22"/>
        </w:rPr>
        <w:t>B</w:t>
      </w:r>
      <w:r w:rsidR="003A0E8C" w:rsidRPr="003A0E8C">
        <w:rPr>
          <w:rFonts w:ascii="Calibri" w:hAnsi="Calibri"/>
          <w:szCs w:val="22"/>
        </w:rPr>
        <w:t>oards</w:t>
      </w:r>
      <w:r w:rsidRPr="003A0E8C">
        <w:rPr>
          <w:rFonts w:ascii="Calibri" w:hAnsi="Calibri"/>
          <w:szCs w:val="22"/>
        </w:rPr>
        <w:t xml:space="preserve"> in years 1 and at steady state (when uptake is assumed to have stabilised).</w:t>
      </w:r>
      <w:r w:rsidR="00937703">
        <w:rPr>
          <w:rFonts w:ascii="Calibri" w:hAnsi="Calibri"/>
          <w:szCs w:val="22"/>
        </w:rPr>
        <w:t xml:space="preserve"> </w:t>
      </w:r>
      <w:r w:rsidR="004C7A92">
        <w:rPr>
          <w:rFonts w:ascii="Calibri" w:hAnsi="Calibri"/>
          <w:szCs w:val="22"/>
        </w:rPr>
        <w:t xml:space="preserve"> </w:t>
      </w:r>
      <w:r w:rsidRPr="003A0E8C">
        <w:rPr>
          <w:rFonts w:ascii="Calibri" w:hAnsi="Calibri"/>
          <w:szCs w:val="22"/>
        </w:rPr>
        <w:t>Patien</w:t>
      </w:r>
      <w:r w:rsidR="0046256F">
        <w:rPr>
          <w:rFonts w:ascii="Calibri" w:hAnsi="Calibri"/>
          <w:szCs w:val="22"/>
        </w:rPr>
        <w:t>t numbers for each of the</w:t>
      </w:r>
      <w:r w:rsidRPr="003A0E8C">
        <w:rPr>
          <w:rFonts w:ascii="Calibri" w:hAnsi="Calibri"/>
          <w:szCs w:val="22"/>
        </w:rPr>
        <w:t xml:space="preserve"> geographical areas and Board</w:t>
      </w:r>
      <w:r w:rsidR="00126124" w:rsidRPr="003A0E8C">
        <w:rPr>
          <w:rFonts w:ascii="Calibri" w:hAnsi="Calibri"/>
          <w:szCs w:val="22"/>
        </w:rPr>
        <w:t>s</w:t>
      </w:r>
      <w:r w:rsidRPr="003A0E8C">
        <w:rPr>
          <w:rFonts w:ascii="Calibri" w:hAnsi="Calibri"/>
          <w:szCs w:val="22"/>
        </w:rPr>
        <w:t xml:space="preserve"> are calculated based on mid-year population estimates from the National Records of Scotland. </w:t>
      </w:r>
      <w:r w:rsidR="004C7A92">
        <w:rPr>
          <w:rFonts w:ascii="Calibri" w:hAnsi="Calibri"/>
          <w:szCs w:val="22"/>
        </w:rPr>
        <w:t xml:space="preserve"> </w:t>
      </w:r>
      <w:r w:rsidRPr="003A0E8C">
        <w:rPr>
          <w:rFonts w:ascii="Calibri" w:hAnsi="Calibri"/>
          <w:szCs w:val="22"/>
        </w:rPr>
        <w:t>National Resource Allocation Committee (NRAC) shares are not used.</w:t>
      </w:r>
    </w:p>
    <w:p w14:paraId="48835456" w14:textId="660E0D39" w:rsidR="006D69B6" w:rsidRDefault="006D69B6" w:rsidP="00EB0F69">
      <w:pPr>
        <w:pStyle w:val="BodyText"/>
        <w:numPr>
          <w:ilvl w:val="0"/>
          <w:numId w:val="1"/>
        </w:numPr>
        <w:rPr>
          <w:rFonts w:ascii="Calibri" w:hAnsi="Calibri"/>
          <w:szCs w:val="22"/>
        </w:rPr>
      </w:pPr>
      <w:r w:rsidRPr="002C3A6A">
        <w:rPr>
          <w:rFonts w:ascii="Calibri" w:hAnsi="Calibri"/>
          <w:szCs w:val="22"/>
        </w:rPr>
        <w:t xml:space="preserve">Estimated total cost of each new medicine in year 1 and at </w:t>
      </w:r>
      <w:r w:rsidR="00126124">
        <w:rPr>
          <w:rFonts w:ascii="Calibri" w:hAnsi="Calibri"/>
          <w:szCs w:val="22"/>
        </w:rPr>
        <w:t xml:space="preserve">year 2 or </w:t>
      </w:r>
      <w:r w:rsidRPr="002C3A6A">
        <w:rPr>
          <w:rFonts w:ascii="Calibri" w:hAnsi="Calibri"/>
          <w:szCs w:val="22"/>
        </w:rPr>
        <w:t>steady state (assumed to be the maximum financial cost) for East, West and North of Scotland and individual Board.</w:t>
      </w:r>
    </w:p>
    <w:p w14:paraId="71474B6B" w14:textId="77777777" w:rsidR="00505BFC" w:rsidRPr="003A0E8C" w:rsidRDefault="00505BFC" w:rsidP="008B644F">
      <w:pPr>
        <w:pStyle w:val="BodyText"/>
        <w:numPr>
          <w:ilvl w:val="0"/>
          <w:numId w:val="1"/>
        </w:numPr>
        <w:rPr>
          <w:rFonts w:ascii="Calibri" w:hAnsi="Calibri"/>
          <w:szCs w:val="22"/>
        </w:rPr>
      </w:pPr>
      <w:r>
        <w:rPr>
          <w:rFonts w:ascii="Calibri" w:hAnsi="Calibri"/>
          <w:szCs w:val="22"/>
        </w:rPr>
        <w:t>Impact assumptions</w:t>
      </w:r>
      <w:r w:rsidR="00592C85">
        <w:rPr>
          <w:rFonts w:ascii="Calibri" w:hAnsi="Calibri"/>
          <w:szCs w:val="22"/>
        </w:rPr>
        <w:t xml:space="preserve"> for each high impact medicine</w:t>
      </w:r>
      <w:r w:rsidR="00FC3A28">
        <w:rPr>
          <w:rFonts w:ascii="Calibri" w:hAnsi="Calibri"/>
          <w:szCs w:val="22"/>
        </w:rPr>
        <w:t>.</w:t>
      </w:r>
      <w:r w:rsidR="003A0E8C">
        <w:rPr>
          <w:rFonts w:ascii="Calibri" w:hAnsi="Calibri"/>
          <w:szCs w:val="22"/>
        </w:rPr>
        <w:t xml:space="preserve"> </w:t>
      </w:r>
      <w:r w:rsidR="004C7A92">
        <w:rPr>
          <w:rFonts w:ascii="Calibri" w:hAnsi="Calibri"/>
          <w:szCs w:val="22"/>
        </w:rPr>
        <w:t xml:space="preserve"> </w:t>
      </w:r>
      <w:r w:rsidR="00592C85">
        <w:rPr>
          <w:rFonts w:ascii="Calibri" w:hAnsi="Calibri"/>
          <w:szCs w:val="22"/>
        </w:rPr>
        <w:t xml:space="preserve">These explain how the eligible population, uptake and cost of medicine were estimated and </w:t>
      </w:r>
      <w:r w:rsidR="00FC3A28" w:rsidRPr="003A0E8C">
        <w:rPr>
          <w:rFonts w:ascii="Calibri" w:hAnsi="Calibri"/>
          <w:szCs w:val="22"/>
        </w:rPr>
        <w:t xml:space="preserve">may </w:t>
      </w:r>
      <w:r w:rsidR="00592C85" w:rsidRPr="003A0E8C">
        <w:rPr>
          <w:rFonts w:ascii="Calibri" w:hAnsi="Calibri"/>
          <w:szCs w:val="22"/>
        </w:rPr>
        <w:t xml:space="preserve">also </w:t>
      </w:r>
      <w:r w:rsidR="00FC3A28" w:rsidRPr="003A0E8C">
        <w:rPr>
          <w:rFonts w:ascii="Calibri" w:hAnsi="Calibri"/>
          <w:szCs w:val="22"/>
        </w:rPr>
        <w:t>include</w:t>
      </w:r>
      <w:r w:rsidR="00592C85" w:rsidRPr="003A0E8C">
        <w:rPr>
          <w:rFonts w:ascii="Calibri" w:hAnsi="Calibri"/>
          <w:szCs w:val="22"/>
        </w:rPr>
        <w:t xml:space="preserve"> additional information</w:t>
      </w:r>
      <w:r w:rsidR="00FC3A28" w:rsidRPr="003A0E8C">
        <w:rPr>
          <w:rFonts w:ascii="Calibri" w:hAnsi="Calibri"/>
          <w:szCs w:val="22"/>
        </w:rPr>
        <w:t xml:space="preserve"> on predicted impact</w:t>
      </w:r>
      <w:r w:rsidR="00592C85" w:rsidRPr="003A0E8C">
        <w:rPr>
          <w:rFonts w:ascii="Calibri" w:hAnsi="Calibri"/>
          <w:szCs w:val="22"/>
        </w:rPr>
        <w:t>.</w:t>
      </w:r>
    </w:p>
    <w:p w14:paraId="57254274" w14:textId="77777777" w:rsidR="00AF4D8D" w:rsidRDefault="00AF4D8D" w:rsidP="00C24CF0">
      <w:pPr>
        <w:rPr>
          <w:rFonts w:ascii="Calibri" w:hAnsi="Calibri"/>
          <w:sz w:val="22"/>
          <w:szCs w:val="22"/>
        </w:rPr>
      </w:pPr>
    </w:p>
    <w:p w14:paraId="05C2089E" w14:textId="77777777" w:rsidR="006D69B6" w:rsidRPr="002C3A6A" w:rsidRDefault="006D69B6" w:rsidP="00937703">
      <w:pPr>
        <w:numPr>
          <w:ilvl w:val="1"/>
          <w:numId w:val="36"/>
        </w:numPr>
        <w:ind w:left="567" w:hanging="567"/>
        <w:rPr>
          <w:rFonts w:ascii="Calibri" w:hAnsi="Calibri" w:cs="Arial"/>
          <w:b/>
          <w:color w:val="800080"/>
          <w:sz w:val="22"/>
          <w:szCs w:val="22"/>
        </w:rPr>
      </w:pPr>
      <w:r w:rsidRPr="002C3A6A">
        <w:rPr>
          <w:rFonts w:ascii="Calibri" w:hAnsi="Calibri" w:cs="Arial"/>
          <w:b/>
          <w:color w:val="800080"/>
          <w:sz w:val="22"/>
          <w:szCs w:val="22"/>
        </w:rPr>
        <w:t>Forward Look Updates</w:t>
      </w:r>
    </w:p>
    <w:p w14:paraId="7FD13683" w14:textId="77777777" w:rsidR="006D69B6" w:rsidRPr="002C3A6A" w:rsidRDefault="006D69B6" w:rsidP="00063144">
      <w:pPr>
        <w:rPr>
          <w:rFonts w:ascii="Calibri" w:hAnsi="Calibri" w:cs="Arial"/>
          <w:sz w:val="22"/>
          <w:szCs w:val="22"/>
        </w:rPr>
      </w:pPr>
    </w:p>
    <w:p w14:paraId="35A71E0B" w14:textId="6D4BAE1E" w:rsidR="00831F48" w:rsidRDefault="006D69B6" w:rsidP="00063144">
      <w:pPr>
        <w:rPr>
          <w:rFonts w:ascii="Calibri" w:hAnsi="Calibri" w:cs="Arial"/>
          <w:sz w:val="22"/>
          <w:szCs w:val="22"/>
        </w:rPr>
      </w:pPr>
      <w:r w:rsidRPr="002C3A6A">
        <w:rPr>
          <w:rFonts w:ascii="Calibri" w:hAnsi="Calibri" w:cs="Arial"/>
          <w:sz w:val="22"/>
          <w:szCs w:val="22"/>
        </w:rPr>
        <w:t>Information on medicines in development can change.</w:t>
      </w:r>
      <w:r w:rsidR="004C7A92">
        <w:rPr>
          <w:rFonts w:ascii="Calibri" w:hAnsi="Calibri" w:cs="Arial"/>
          <w:sz w:val="22"/>
          <w:szCs w:val="22"/>
        </w:rPr>
        <w:t xml:space="preserve"> </w:t>
      </w:r>
      <w:r w:rsidR="00C24CF0">
        <w:rPr>
          <w:rFonts w:ascii="Calibri" w:hAnsi="Calibri" w:cs="Arial"/>
          <w:sz w:val="22"/>
          <w:szCs w:val="22"/>
        </w:rPr>
        <w:t xml:space="preserve"> </w:t>
      </w:r>
      <w:r w:rsidRPr="002C3A6A">
        <w:rPr>
          <w:rFonts w:ascii="Calibri" w:hAnsi="Calibri" w:cs="Arial"/>
          <w:color w:val="000000"/>
          <w:sz w:val="22"/>
          <w:szCs w:val="22"/>
        </w:rPr>
        <w:t xml:space="preserve">Two updates are produced </w:t>
      </w:r>
      <w:r w:rsidR="00685C88" w:rsidRPr="002C3A6A">
        <w:rPr>
          <w:rFonts w:ascii="Calibri" w:hAnsi="Calibri" w:cs="Arial"/>
          <w:color w:val="000000"/>
          <w:sz w:val="22"/>
          <w:szCs w:val="22"/>
        </w:rPr>
        <w:t>annually</w:t>
      </w:r>
      <w:r w:rsidR="0070753D">
        <w:rPr>
          <w:rFonts w:ascii="Calibri" w:hAnsi="Calibri" w:cs="Arial"/>
          <w:color w:val="000000"/>
          <w:sz w:val="22"/>
          <w:szCs w:val="22"/>
        </w:rPr>
        <w:t>, in January and June each year,</w:t>
      </w:r>
      <w:r w:rsidR="00685C88" w:rsidRPr="002C3A6A">
        <w:rPr>
          <w:rFonts w:ascii="Calibri" w:hAnsi="Calibri" w:cs="Arial"/>
          <w:color w:val="000000"/>
          <w:sz w:val="22"/>
          <w:szCs w:val="22"/>
        </w:rPr>
        <w:t xml:space="preserve"> </w:t>
      </w:r>
      <w:r w:rsidRPr="002C3A6A">
        <w:rPr>
          <w:rFonts w:ascii="Calibri" w:hAnsi="Calibri" w:cs="Arial"/>
          <w:color w:val="000000"/>
          <w:sz w:val="22"/>
          <w:szCs w:val="22"/>
        </w:rPr>
        <w:t>to highlight any significant developments or a change in information on medicines included in the main report.</w:t>
      </w:r>
    </w:p>
    <w:p w14:paraId="7A820A95" w14:textId="77777777" w:rsidR="00831F48" w:rsidRDefault="00831F48" w:rsidP="00063144">
      <w:pPr>
        <w:rPr>
          <w:rFonts w:ascii="Calibri" w:hAnsi="Calibri" w:cs="Arial"/>
          <w:sz w:val="22"/>
          <w:szCs w:val="22"/>
        </w:rPr>
      </w:pPr>
    </w:p>
    <w:p w14:paraId="69B0CD9C" w14:textId="69DCEF96" w:rsidR="006D69B6" w:rsidRPr="002C3A6A" w:rsidRDefault="006D69B6" w:rsidP="00063144">
      <w:pPr>
        <w:rPr>
          <w:rFonts w:ascii="Calibri" w:hAnsi="Calibri" w:cs="Arial"/>
          <w:sz w:val="22"/>
          <w:szCs w:val="22"/>
        </w:rPr>
      </w:pPr>
      <w:r w:rsidRPr="002C3A6A">
        <w:rPr>
          <w:rFonts w:ascii="Calibri" w:hAnsi="Calibri" w:cs="Arial"/>
          <w:sz w:val="22"/>
          <w:szCs w:val="22"/>
        </w:rPr>
        <w:t>The updates include:</w:t>
      </w:r>
    </w:p>
    <w:p w14:paraId="3ECCC62B" w14:textId="76671361" w:rsidR="006D69B6" w:rsidRPr="002C3A6A" w:rsidRDefault="006D69B6" w:rsidP="008B644F">
      <w:pPr>
        <w:pStyle w:val="BodyText"/>
        <w:numPr>
          <w:ilvl w:val="0"/>
          <w:numId w:val="1"/>
        </w:numPr>
        <w:rPr>
          <w:rFonts w:ascii="Calibri" w:hAnsi="Calibri"/>
          <w:szCs w:val="22"/>
        </w:rPr>
      </w:pPr>
      <w:r w:rsidRPr="002C3A6A">
        <w:rPr>
          <w:rFonts w:ascii="Calibri" w:hAnsi="Calibri"/>
          <w:szCs w:val="22"/>
        </w:rPr>
        <w:t xml:space="preserve">Details of additional new medicines anticipated to become available in the UK within the </w:t>
      </w:r>
      <w:r w:rsidRPr="008B644F">
        <w:rPr>
          <w:rFonts w:ascii="Calibri" w:hAnsi="Calibri"/>
          <w:szCs w:val="22"/>
        </w:rPr>
        <w:t>Forward Look</w:t>
      </w:r>
      <w:r w:rsidRPr="002C3A6A">
        <w:rPr>
          <w:rFonts w:ascii="Calibri" w:hAnsi="Calibri"/>
          <w:szCs w:val="22"/>
        </w:rPr>
        <w:t xml:space="preserve"> report timeframe</w:t>
      </w:r>
      <w:r w:rsidR="0070753D">
        <w:rPr>
          <w:rFonts w:ascii="Calibri" w:hAnsi="Calibri"/>
          <w:szCs w:val="22"/>
        </w:rPr>
        <w:t>, identified by the horizon scanning team after the report publication</w:t>
      </w:r>
    </w:p>
    <w:p w14:paraId="50DB3A0F" w14:textId="6B5F6B31" w:rsidR="006D69B6" w:rsidRPr="002C3A6A" w:rsidRDefault="006D69B6" w:rsidP="008B644F">
      <w:pPr>
        <w:pStyle w:val="BodyText"/>
        <w:numPr>
          <w:ilvl w:val="0"/>
          <w:numId w:val="1"/>
        </w:numPr>
        <w:rPr>
          <w:rFonts w:ascii="Calibri" w:hAnsi="Calibri"/>
          <w:szCs w:val="22"/>
        </w:rPr>
      </w:pPr>
      <w:r w:rsidRPr="002C3A6A">
        <w:rPr>
          <w:rFonts w:ascii="Calibri" w:hAnsi="Calibri"/>
          <w:szCs w:val="22"/>
        </w:rPr>
        <w:t>Updates on medicines where the regulatory timeframe has changed</w:t>
      </w:r>
    </w:p>
    <w:p w14:paraId="054F3482" w14:textId="46A039DA" w:rsidR="006D69B6" w:rsidRPr="002C3A6A" w:rsidRDefault="006D69B6" w:rsidP="008B644F">
      <w:pPr>
        <w:pStyle w:val="BodyText"/>
        <w:numPr>
          <w:ilvl w:val="0"/>
          <w:numId w:val="1"/>
        </w:numPr>
        <w:rPr>
          <w:rFonts w:ascii="Calibri" w:hAnsi="Calibri"/>
          <w:szCs w:val="22"/>
        </w:rPr>
      </w:pPr>
      <w:r w:rsidRPr="002C3A6A">
        <w:rPr>
          <w:rFonts w:ascii="Calibri" w:hAnsi="Calibri"/>
          <w:szCs w:val="22"/>
        </w:rPr>
        <w:t xml:space="preserve">Information on medicines featured in previous </w:t>
      </w:r>
      <w:r w:rsidRPr="008B644F">
        <w:rPr>
          <w:rFonts w:ascii="Calibri" w:hAnsi="Calibri"/>
          <w:szCs w:val="22"/>
        </w:rPr>
        <w:t>Forward Look</w:t>
      </w:r>
      <w:r w:rsidRPr="002C3A6A">
        <w:rPr>
          <w:rFonts w:ascii="Calibri" w:hAnsi="Calibri"/>
          <w:szCs w:val="22"/>
        </w:rPr>
        <w:t xml:space="preserve"> reports where clinical development has since been delayed or discontinued</w:t>
      </w:r>
    </w:p>
    <w:p w14:paraId="4A9E17A6" w14:textId="0BD82E33" w:rsidR="006D69B6" w:rsidRPr="002C3A6A" w:rsidRDefault="006D69B6" w:rsidP="008B644F">
      <w:pPr>
        <w:pStyle w:val="BodyText"/>
        <w:numPr>
          <w:ilvl w:val="0"/>
          <w:numId w:val="1"/>
        </w:numPr>
        <w:rPr>
          <w:rFonts w:ascii="Calibri" w:hAnsi="Calibri"/>
          <w:szCs w:val="22"/>
        </w:rPr>
      </w:pPr>
      <w:r w:rsidRPr="002C3A6A">
        <w:rPr>
          <w:rFonts w:ascii="Calibri" w:hAnsi="Calibri"/>
          <w:szCs w:val="22"/>
        </w:rPr>
        <w:t>Information on scheduled or ongoing re-submissions for medicines in the SMC work programme</w:t>
      </w:r>
    </w:p>
    <w:p w14:paraId="2DFE0C87" w14:textId="77777777" w:rsidR="006D69B6" w:rsidRPr="002C3A6A" w:rsidRDefault="006D69B6" w:rsidP="00063144">
      <w:pPr>
        <w:rPr>
          <w:rFonts w:ascii="Calibri" w:hAnsi="Calibri" w:cs="Arial"/>
          <w:sz w:val="22"/>
          <w:szCs w:val="22"/>
        </w:rPr>
      </w:pPr>
    </w:p>
    <w:p w14:paraId="06336CFD" w14:textId="77777777" w:rsidR="006D69B6" w:rsidRPr="002C3A6A" w:rsidRDefault="006D69B6" w:rsidP="00063144">
      <w:pPr>
        <w:rPr>
          <w:rFonts w:ascii="Calibri" w:hAnsi="Calibri" w:cs="Arial"/>
          <w:sz w:val="22"/>
          <w:szCs w:val="22"/>
        </w:rPr>
      </w:pPr>
      <w:r w:rsidRPr="002C3A6A">
        <w:rPr>
          <w:rFonts w:ascii="Calibri" w:hAnsi="Calibri" w:cs="Arial"/>
          <w:sz w:val="22"/>
          <w:szCs w:val="22"/>
        </w:rPr>
        <w:t xml:space="preserve">The January update includes information on medicines predicted to have a high or low impact whilst the </w:t>
      </w:r>
      <w:r w:rsidR="00C24CF0">
        <w:rPr>
          <w:rFonts w:ascii="Calibri" w:hAnsi="Calibri" w:cs="Arial"/>
          <w:sz w:val="22"/>
          <w:szCs w:val="22"/>
        </w:rPr>
        <w:t>June</w:t>
      </w:r>
      <w:r w:rsidR="00C24CF0" w:rsidRPr="002C3A6A">
        <w:rPr>
          <w:rFonts w:ascii="Calibri" w:hAnsi="Calibri" w:cs="Arial"/>
          <w:sz w:val="22"/>
          <w:szCs w:val="22"/>
        </w:rPr>
        <w:t xml:space="preserve"> </w:t>
      </w:r>
      <w:r w:rsidRPr="002C3A6A">
        <w:rPr>
          <w:rFonts w:ascii="Calibri" w:hAnsi="Calibri" w:cs="Arial"/>
          <w:sz w:val="22"/>
          <w:szCs w:val="22"/>
        </w:rPr>
        <w:t>update includes updates on high impact medicines only.</w:t>
      </w:r>
    </w:p>
    <w:p w14:paraId="7DE8E67F" w14:textId="77777777" w:rsidR="006D69B6" w:rsidRPr="002C3A6A" w:rsidRDefault="006D69B6" w:rsidP="00063144">
      <w:pPr>
        <w:rPr>
          <w:rFonts w:ascii="Calibri" w:hAnsi="Calibri" w:cs="Arial"/>
          <w:sz w:val="22"/>
          <w:szCs w:val="22"/>
        </w:rPr>
      </w:pPr>
    </w:p>
    <w:p w14:paraId="4BFF0D01" w14:textId="77777777" w:rsidR="00771B4E" w:rsidRDefault="00771B4E" w:rsidP="005E1A31">
      <w:pPr>
        <w:numPr>
          <w:ilvl w:val="1"/>
          <w:numId w:val="36"/>
        </w:numPr>
        <w:ind w:left="567" w:hanging="567"/>
        <w:rPr>
          <w:rFonts w:ascii="Calibri" w:hAnsi="Calibri" w:cs="Arial"/>
          <w:b/>
          <w:color w:val="800080"/>
          <w:sz w:val="22"/>
          <w:szCs w:val="22"/>
        </w:rPr>
        <w:sectPr w:rsidR="00771B4E" w:rsidSect="004A2DBC">
          <w:footerReference w:type="default" r:id="rId15"/>
          <w:pgSz w:w="11907" w:h="16840" w:code="9"/>
          <w:pgMar w:top="851" w:right="680" w:bottom="680" w:left="680" w:header="0" w:footer="170" w:gutter="0"/>
          <w:cols w:space="708"/>
          <w:docGrid w:linePitch="360"/>
        </w:sectPr>
      </w:pPr>
    </w:p>
    <w:p w14:paraId="6ADF8601" w14:textId="77777777" w:rsidR="00AF4D8D" w:rsidRDefault="00283F18" w:rsidP="005E1A31">
      <w:pPr>
        <w:numPr>
          <w:ilvl w:val="1"/>
          <w:numId w:val="36"/>
        </w:numPr>
        <w:ind w:left="567" w:hanging="567"/>
        <w:rPr>
          <w:rFonts w:ascii="Calibri" w:hAnsi="Calibri" w:cs="Arial"/>
          <w:b/>
          <w:color w:val="800080"/>
          <w:sz w:val="22"/>
          <w:szCs w:val="22"/>
        </w:rPr>
      </w:pPr>
      <w:r>
        <w:rPr>
          <w:rFonts w:ascii="Calibri" w:hAnsi="Calibri" w:cs="Arial"/>
          <w:b/>
          <w:color w:val="800080"/>
          <w:sz w:val="22"/>
          <w:szCs w:val="22"/>
        </w:rPr>
        <w:lastRenderedPageBreak/>
        <w:t xml:space="preserve">Advanced </w:t>
      </w:r>
      <w:r w:rsidR="00B51B38">
        <w:rPr>
          <w:rFonts w:ascii="Calibri" w:hAnsi="Calibri" w:cs="Arial"/>
          <w:b/>
          <w:color w:val="800080"/>
          <w:sz w:val="22"/>
          <w:szCs w:val="22"/>
        </w:rPr>
        <w:t>T</w:t>
      </w:r>
      <w:r>
        <w:rPr>
          <w:rFonts w:ascii="Calibri" w:hAnsi="Calibri" w:cs="Arial"/>
          <w:b/>
          <w:color w:val="800080"/>
          <w:sz w:val="22"/>
          <w:szCs w:val="22"/>
        </w:rPr>
        <w:t xml:space="preserve">herapy </w:t>
      </w:r>
      <w:r w:rsidR="00B51B38">
        <w:rPr>
          <w:rFonts w:ascii="Calibri" w:hAnsi="Calibri" w:cs="Arial"/>
          <w:b/>
          <w:color w:val="800080"/>
          <w:sz w:val="22"/>
          <w:szCs w:val="22"/>
        </w:rPr>
        <w:t>M</w:t>
      </w:r>
      <w:r>
        <w:rPr>
          <w:rFonts w:ascii="Calibri" w:hAnsi="Calibri" w:cs="Arial"/>
          <w:b/>
          <w:color w:val="800080"/>
          <w:sz w:val="22"/>
          <w:szCs w:val="22"/>
        </w:rPr>
        <w:t xml:space="preserve">edicinal </w:t>
      </w:r>
      <w:r w:rsidR="00B51B38">
        <w:rPr>
          <w:rFonts w:ascii="Calibri" w:hAnsi="Calibri" w:cs="Arial"/>
          <w:b/>
          <w:color w:val="800080"/>
          <w:sz w:val="22"/>
          <w:szCs w:val="22"/>
        </w:rPr>
        <w:t>P</w:t>
      </w:r>
      <w:r>
        <w:rPr>
          <w:rFonts w:ascii="Calibri" w:hAnsi="Calibri" w:cs="Arial"/>
          <w:b/>
          <w:color w:val="800080"/>
          <w:sz w:val="22"/>
          <w:szCs w:val="22"/>
        </w:rPr>
        <w:t xml:space="preserve">roduct (ATMP) </w:t>
      </w:r>
      <w:r w:rsidR="00B51B38">
        <w:rPr>
          <w:rFonts w:ascii="Calibri" w:hAnsi="Calibri" w:cs="Arial"/>
          <w:b/>
          <w:color w:val="800080"/>
          <w:sz w:val="22"/>
          <w:szCs w:val="22"/>
        </w:rPr>
        <w:t>R</w:t>
      </w:r>
      <w:r w:rsidR="00AF4D8D">
        <w:rPr>
          <w:rFonts w:ascii="Calibri" w:hAnsi="Calibri" w:cs="Arial"/>
          <w:b/>
          <w:color w:val="800080"/>
          <w:sz w:val="22"/>
          <w:szCs w:val="22"/>
        </w:rPr>
        <w:t>eport</w:t>
      </w:r>
    </w:p>
    <w:p w14:paraId="1C24B58C" w14:textId="77777777" w:rsidR="00283F18" w:rsidRPr="00C24CF0" w:rsidRDefault="00283F18" w:rsidP="00283F18">
      <w:pPr>
        <w:rPr>
          <w:rFonts w:ascii="Calibri" w:hAnsi="Calibri" w:cs="Arial"/>
          <w:sz w:val="22"/>
          <w:szCs w:val="22"/>
        </w:rPr>
      </w:pPr>
    </w:p>
    <w:p w14:paraId="475585F7" w14:textId="16DDC6A2" w:rsidR="00AF4D8D" w:rsidRPr="00283F18" w:rsidRDefault="00283F18" w:rsidP="00283F18">
      <w:pPr>
        <w:rPr>
          <w:rFonts w:ascii="Calibri" w:hAnsi="Calibri" w:cs="Arial"/>
          <w:sz w:val="22"/>
          <w:szCs w:val="22"/>
        </w:rPr>
      </w:pPr>
      <w:r>
        <w:rPr>
          <w:rFonts w:ascii="Calibri" w:hAnsi="Calibri" w:cs="Arial"/>
          <w:sz w:val="22"/>
          <w:szCs w:val="22"/>
        </w:rPr>
        <w:t xml:space="preserve">The </w:t>
      </w:r>
      <w:r w:rsidRPr="00283F18">
        <w:rPr>
          <w:rFonts w:ascii="Calibri" w:hAnsi="Calibri" w:cs="Arial"/>
          <w:sz w:val="22"/>
          <w:szCs w:val="22"/>
        </w:rPr>
        <w:t xml:space="preserve">annual ATMP </w:t>
      </w:r>
      <w:r w:rsidR="007D232D">
        <w:rPr>
          <w:rFonts w:ascii="Calibri" w:hAnsi="Calibri" w:cs="Arial"/>
          <w:sz w:val="22"/>
          <w:szCs w:val="22"/>
        </w:rPr>
        <w:t>report</w:t>
      </w:r>
      <w:r w:rsidRPr="00283F18">
        <w:rPr>
          <w:rFonts w:ascii="Calibri" w:hAnsi="Calibri" w:cs="Arial"/>
          <w:sz w:val="22"/>
          <w:szCs w:val="22"/>
        </w:rPr>
        <w:t xml:space="preserve"> summarises </w:t>
      </w:r>
      <w:r w:rsidR="0070753D">
        <w:rPr>
          <w:rFonts w:ascii="Calibri" w:hAnsi="Calibri" w:cs="Arial"/>
          <w:sz w:val="22"/>
          <w:szCs w:val="22"/>
        </w:rPr>
        <w:t xml:space="preserve">new medicines or indications for </w:t>
      </w:r>
      <w:r w:rsidRPr="00283F18">
        <w:rPr>
          <w:rFonts w:ascii="Calibri" w:hAnsi="Calibri" w:cs="Arial"/>
          <w:sz w:val="22"/>
          <w:szCs w:val="22"/>
        </w:rPr>
        <w:t>ATMPs expected to launch with</w:t>
      </w:r>
      <w:r>
        <w:rPr>
          <w:rFonts w:ascii="Calibri" w:hAnsi="Calibri" w:cs="Arial"/>
          <w:sz w:val="22"/>
          <w:szCs w:val="22"/>
        </w:rPr>
        <w:t>in</w:t>
      </w:r>
      <w:r w:rsidRPr="00283F18">
        <w:rPr>
          <w:rFonts w:ascii="Calibri" w:hAnsi="Calibri" w:cs="Arial"/>
          <w:sz w:val="22"/>
          <w:szCs w:val="22"/>
        </w:rPr>
        <w:t xml:space="preserve"> an extended timeline </w:t>
      </w:r>
      <w:r w:rsidR="007D232D">
        <w:rPr>
          <w:rFonts w:ascii="Calibri" w:hAnsi="Calibri" w:cs="Arial"/>
          <w:sz w:val="22"/>
          <w:szCs w:val="22"/>
        </w:rPr>
        <w:t>compared with</w:t>
      </w:r>
      <w:r w:rsidRPr="00283F18">
        <w:rPr>
          <w:rFonts w:ascii="Calibri" w:hAnsi="Calibri" w:cs="Arial"/>
          <w:sz w:val="22"/>
          <w:szCs w:val="22"/>
        </w:rPr>
        <w:t xml:space="preserve"> the current </w:t>
      </w:r>
      <w:r w:rsidRPr="0046256F">
        <w:rPr>
          <w:rFonts w:ascii="Calibri" w:hAnsi="Calibri" w:cs="Arial"/>
          <w:i/>
          <w:sz w:val="22"/>
          <w:szCs w:val="22"/>
        </w:rPr>
        <w:t>Forward Look</w:t>
      </w:r>
      <w:r w:rsidRPr="00283F18">
        <w:rPr>
          <w:rFonts w:ascii="Calibri" w:hAnsi="Calibri" w:cs="Arial"/>
          <w:sz w:val="22"/>
          <w:szCs w:val="22"/>
        </w:rPr>
        <w:t xml:space="preserve"> report.</w:t>
      </w:r>
      <w:r w:rsidR="004C7A92">
        <w:rPr>
          <w:rFonts w:ascii="Calibri" w:hAnsi="Calibri" w:cs="Arial"/>
          <w:sz w:val="22"/>
          <w:szCs w:val="22"/>
        </w:rPr>
        <w:t xml:space="preserve"> </w:t>
      </w:r>
      <w:r w:rsidR="005E1A31">
        <w:rPr>
          <w:rFonts w:ascii="Calibri" w:hAnsi="Calibri" w:cs="Arial"/>
          <w:sz w:val="22"/>
          <w:szCs w:val="22"/>
        </w:rPr>
        <w:t xml:space="preserve"> </w:t>
      </w:r>
      <w:r w:rsidRPr="00283F18">
        <w:rPr>
          <w:rFonts w:ascii="Calibri" w:hAnsi="Calibri" w:cs="Arial"/>
          <w:sz w:val="22"/>
          <w:szCs w:val="22"/>
        </w:rPr>
        <w:t xml:space="preserve">Only </w:t>
      </w:r>
      <w:r>
        <w:rPr>
          <w:rFonts w:ascii="Calibri" w:hAnsi="Calibri" w:cs="Arial"/>
          <w:sz w:val="22"/>
          <w:szCs w:val="22"/>
        </w:rPr>
        <w:t>brief</w:t>
      </w:r>
      <w:r w:rsidRPr="00283F18">
        <w:rPr>
          <w:rFonts w:ascii="Calibri" w:hAnsi="Calibri" w:cs="Arial"/>
          <w:sz w:val="22"/>
          <w:szCs w:val="22"/>
        </w:rPr>
        <w:t xml:space="preserve"> details of the ATMP are included.</w:t>
      </w:r>
      <w:r w:rsidR="005E1A31">
        <w:rPr>
          <w:rFonts w:ascii="Calibri" w:hAnsi="Calibri" w:cs="Arial"/>
          <w:sz w:val="22"/>
          <w:szCs w:val="22"/>
        </w:rPr>
        <w:t xml:space="preserve"> </w:t>
      </w:r>
      <w:r w:rsidR="004C7A92">
        <w:rPr>
          <w:rFonts w:ascii="Calibri" w:hAnsi="Calibri" w:cs="Arial"/>
          <w:sz w:val="22"/>
          <w:szCs w:val="22"/>
        </w:rPr>
        <w:t xml:space="preserve"> </w:t>
      </w:r>
      <w:r w:rsidRPr="00283F18">
        <w:rPr>
          <w:rFonts w:ascii="Calibri" w:hAnsi="Calibri" w:cs="Arial"/>
          <w:sz w:val="22"/>
          <w:szCs w:val="22"/>
        </w:rPr>
        <w:t xml:space="preserve">The </w:t>
      </w:r>
      <w:r w:rsidR="0070753D">
        <w:rPr>
          <w:rFonts w:ascii="Calibri" w:hAnsi="Calibri" w:cs="Arial"/>
          <w:sz w:val="22"/>
          <w:szCs w:val="22"/>
        </w:rPr>
        <w:t>report</w:t>
      </w:r>
      <w:r w:rsidR="0070753D" w:rsidRPr="00283F18">
        <w:rPr>
          <w:rFonts w:ascii="Calibri" w:hAnsi="Calibri" w:cs="Arial"/>
          <w:sz w:val="22"/>
          <w:szCs w:val="22"/>
        </w:rPr>
        <w:t xml:space="preserve"> </w:t>
      </w:r>
      <w:r w:rsidRPr="00283F18">
        <w:rPr>
          <w:rFonts w:ascii="Calibri" w:hAnsi="Calibri" w:cs="Arial"/>
          <w:sz w:val="22"/>
          <w:szCs w:val="22"/>
        </w:rPr>
        <w:t xml:space="preserve">is intended to give summary information on ATMPs in the pipeline to aid with </w:t>
      </w:r>
      <w:r w:rsidR="0070753D">
        <w:rPr>
          <w:rFonts w:ascii="Calibri" w:hAnsi="Calibri" w:cs="Arial"/>
          <w:sz w:val="22"/>
          <w:szCs w:val="22"/>
        </w:rPr>
        <w:t xml:space="preserve">early </w:t>
      </w:r>
      <w:r w:rsidRPr="00283F18">
        <w:rPr>
          <w:rFonts w:ascii="Calibri" w:hAnsi="Calibri" w:cs="Arial"/>
          <w:sz w:val="22"/>
          <w:szCs w:val="22"/>
        </w:rPr>
        <w:t>service planning.</w:t>
      </w:r>
      <w:r w:rsidR="004C7A92">
        <w:rPr>
          <w:rFonts w:ascii="Calibri" w:hAnsi="Calibri" w:cs="Arial"/>
          <w:sz w:val="22"/>
          <w:szCs w:val="22"/>
        </w:rPr>
        <w:t xml:space="preserve"> </w:t>
      </w:r>
      <w:r w:rsidRPr="00283F18">
        <w:rPr>
          <w:rFonts w:ascii="Calibri" w:hAnsi="Calibri" w:cs="Arial"/>
          <w:sz w:val="22"/>
          <w:szCs w:val="22"/>
        </w:rPr>
        <w:t xml:space="preserve"> ATMP</w:t>
      </w:r>
      <w:r w:rsidR="00A044F6">
        <w:rPr>
          <w:rFonts w:ascii="Calibri" w:hAnsi="Calibri" w:cs="Arial"/>
          <w:sz w:val="22"/>
          <w:szCs w:val="22"/>
        </w:rPr>
        <w:t>s</w:t>
      </w:r>
      <w:r w:rsidRPr="00283F18">
        <w:rPr>
          <w:rFonts w:ascii="Calibri" w:hAnsi="Calibri" w:cs="Arial"/>
          <w:sz w:val="22"/>
          <w:szCs w:val="22"/>
        </w:rPr>
        <w:t xml:space="preserve"> </w:t>
      </w:r>
      <w:r w:rsidR="00A044F6">
        <w:rPr>
          <w:rFonts w:ascii="Calibri" w:hAnsi="Calibri" w:cs="Arial"/>
          <w:sz w:val="22"/>
          <w:szCs w:val="22"/>
        </w:rPr>
        <w:t>are</w:t>
      </w:r>
      <w:r w:rsidRPr="00283F18">
        <w:rPr>
          <w:rFonts w:ascii="Calibri" w:hAnsi="Calibri" w:cs="Arial"/>
          <w:sz w:val="22"/>
          <w:szCs w:val="22"/>
        </w:rPr>
        <w:t xml:space="preserve"> </w:t>
      </w:r>
      <w:r>
        <w:rPr>
          <w:rFonts w:ascii="Calibri" w:hAnsi="Calibri" w:cs="Arial"/>
          <w:sz w:val="22"/>
          <w:szCs w:val="22"/>
        </w:rPr>
        <w:t xml:space="preserve">also </w:t>
      </w:r>
      <w:r w:rsidR="00A044F6">
        <w:rPr>
          <w:rFonts w:ascii="Calibri" w:hAnsi="Calibri" w:cs="Arial"/>
          <w:sz w:val="22"/>
          <w:szCs w:val="22"/>
        </w:rPr>
        <w:t>included</w:t>
      </w:r>
      <w:r w:rsidR="00A044F6" w:rsidRPr="00283F18">
        <w:rPr>
          <w:rFonts w:ascii="Calibri" w:hAnsi="Calibri" w:cs="Arial"/>
          <w:sz w:val="22"/>
          <w:szCs w:val="22"/>
        </w:rPr>
        <w:t xml:space="preserve"> </w:t>
      </w:r>
      <w:r w:rsidRPr="00283F18">
        <w:rPr>
          <w:rFonts w:ascii="Calibri" w:hAnsi="Calibri" w:cs="Arial"/>
          <w:sz w:val="22"/>
          <w:szCs w:val="22"/>
        </w:rPr>
        <w:t>in</w:t>
      </w:r>
      <w:r w:rsidR="00275D10">
        <w:rPr>
          <w:rFonts w:ascii="Calibri" w:hAnsi="Calibri" w:cs="Arial"/>
          <w:sz w:val="22"/>
          <w:szCs w:val="22"/>
        </w:rPr>
        <w:t xml:space="preserve"> their relevant</w:t>
      </w:r>
      <w:r w:rsidRPr="00283F18">
        <w:rPr>
          <w:rFonts w:ascii="Calibri" w:hAnsi="Calibri" w:cs="Arial"/>
          <w:sz w:val="22"/>
          <w:szCs w:val="22"/>
        </w:rPr>
        <w:t xml:space="preserve"> </w:t>
      </w:r>
      <w:r w:rsidRPr="0046256F">
        <w:rPr>
          <w:rFonts w:ascii="Calibri" w:hAnsi="Calibri" w:cs="Arial"/>
          <w:i/>
          <w:sz w:val="22"/>
          <w:szCs w:val="22"/>
        </w:rPr>
        <w:t>Forward Look</w:t>
      </w:r>
      <w:r w:rsidRPr="00283F18">
        <w:rPr>
          <w:rFonts w:ascii="Calibri" w:hAnsi="Calibri" w:cs="Arial"/>
          <w:sz w:val="22"/>
          <w:szCs w:val="22"/>
        </w:rPr>
        <w:t xml:space="preserve"> report</w:t>
      </w:r>
      <w:r w:rsidR="00A044F6">
        <w:rPr>
          <w:rFonts w:ascii="Calibri" w:hAnsi="Calibri" w:cs="Arial"/>
          <w:sz w:val="22"/>
          <w:szCs w:val="22"/>
        </w:rPr>
        <w:t>s</w:t>
      </w:r>
      <w:r w:rsidRPr="00283F18">
        <w:rPr>
          <w:rFonts w:ascii="Calibri" w:hAnsi="Calibri" w:cs="Arial"/>
          <w:sz w:val="22"/>
          <w:szCs w:val="22"/>
        </w:rPr>
        <w:t xml:space="preserve"> as </w:t>
      </w:r>
      <w:r w:rsidR="00A044F6">
        <w:rPr>
          <w:rFonts w:ascii="Calibri" w:hAnsi="Calibri" w:cs="Arial"/>
          <w:sz w:val="22"/>
          <w:szCs w:val="22"/>
        </w:rPr>
        <w:t>described above</w:t>
      </w:r>
      <w:r w:rsidR="00275D10">
        <w:rPr>
          <w:rFonts w:ascii="Calibri" w:hAnsi="Calibri" w:cs="Arial"/>
          <w:sz w:val="22"/>
          <w:szCs w:val="22"/>
        </w:rPr>
        <w:t>, allowing for more detailed service and financial planning</w:t>
      </w:r>
      <w:r w:rsidRPr="00283F18">
        <w:rPr>
          <w:rFonts w:ascii="Calibri" w:hAnsi="Calibri" w:cs="Arial"/>
          <w:sz w:val="22"/>
          <w:szCs w:val="22"/>
        </w:rPr>
        <w:t>.</w:t>
      </w:r>
    </w:p>
    <w:p w14:paraId="370120DC" w14:textId="77777777" w:rsidR="00283F18" w:rsidRPr="00C24CF0" w:rsidRDefault="00283F18" w:rsidP="00283F18">
      <w:pPr>
        <w:rPr>
          <w:rFonts w:ascii="Calibri" w:hAnsi="Calibri" w:cs="Arial"/>
          <w:sz w:val="22"/>
          <w:szCs w:val="22"/>
        </w:rPr>
      </w:pPr>
    </w:p>
    <w:p w14:paraId="41566061" w14:textId="1B2F4F32" w:rsidR="006D69B6" w:rsidRPr="002C3A6A" w:rsidRDefault="002E6A23" w:rsidP="005E1A31">
      <w:pPr>
        <w:numPr>
          <w:ilvl w:val="1"/>
          <w:numId w:val="36"/>
        </w:numPr>
        <w:ind w:left="567" w:hanging="567"/>
        <w:rPr>
          <w:rFonts w:ascii="Calibri" w:hAnsi="Calibri" w:cs="Arial"/>
          <w:b/>
          <w:color w:val="800080"/>
          <w:sz w:val="22"/>
          <w:szCs w:val="22"/>
        </w:rPr>
      </w:pPr>
      <w:r w:rsidRPr="00B51B38">
        <w:rPr>
          <w:rFonts w:ascii="Calibri" w:hAnsi="Calibri" w:cs="Arial"/>
          <w:b/>
          <w:i/>
          <w:color w:val="800080"/>
          <w:sz w:val="22"/>
          <w:szCs w:val="22"/>
        </w:rPr>
        <w:t xml:space="preserve">Ad </w:t>
      </w:r>
      <w:r w:rsidR="00B51B38">
        <w:rPr>
          <w:rFonts w:ascii="Calibri" w:hAnsi="Calibri" w:cs="Arial"/>
          <w:b/>
          <w:i/>
          <w:color w:val="800080"/>
          <w:sz w:val="22"/>
          <w:szCs w:val="22"/>
        </w:rPr>
        <w:t>H</w:t>
      </w:r>
      <w:r w:rsidRPr="00B51B38">
        <w:rPr>
          <w:rFonts w:ascii="Calibri" w:hAnsi="Calibri" w:cs="Arial"/>
          <w:b/>
          <w:i/>
          <w:color w:val="800080"/>
          <w:sz w:val="22"/>
          <w:szCs w:val="22"/>
        </w:rPr>
        <w:t>oc</w:t>
      </w:r>
      <w:r>
        <w:rPr>
          <w:rFonts w:ascii="Calibri" w:hAnsi="Calibri" w:cs="Arial"/>
          <w:b/>
          <w:color w:val="800080"/>
          <w:sz w:val="22"/>
          <w:szCs w:val="22"/>
        </w:rPr>
        <w:t xml:space="preserve"> </w:t>
      </w:r>
      <w:r w:rsidR="00B51B38">
        <w:rPr>
          <w:rFonts w:ascii="Calibri" w:hAnsi="Calibri" w:cs="Arial"/>
          <w:b/>
          <w:color w:val="800080"/>
          <w:sz w:val="22"/>
          <w:szCs w:val="22"/>
        </w:rPr>
        <w:t>A</w:t>
      </w:r>
      <w:r w:rsidR="006D69B6" w:rsidRPr="002C3A6A">
        <w:rPr>
          <w:rFonts w:ascii="Calibri" w:hAnsi="Calibri" w:cs="Arial"/>
          <w:b/>
          <w:color w:val="800080"/>
          <w:sz w:val="22"/>
          <w:szCs w:val="22"/>
        </w:rPr>
        <w:t>dvice</w:t>
      </w:r>
      <w:r w:rsidR="00E17411">
        <w:rPr>
          <w:rFonts w:ascii="Calibri" w:hAnsi="Calibri" w:cs="Arial"/>
          <w:b/>
          <w:color w:val="800080"/>
          <w:sz w:val="22"/>
          <w:szCs w:val="22"/>
        </w:rPr>
        <w:t xml:space="preserve"> / Briefings</w:t>
      </w:r>
    </w:p>
    <w:p w14:paraId="29BC3584" w14:textId="77777777" w:rsidR="006D69B6" w:rsidRPr="002C3A6A" w:rsidRDefault="006D69B6" w:rsidP="00063144">
      <w:pPr>
        <w:rPr>
          <w:rFonts w:ascii="Calibri" w:hAnsi="Calibri" w:cs="Arial"/>
          <w:sz w:val="22"/>
          <w:szCs w:val="22"/>
        </w:rPr>
      </w:pPr>
    </w:p>
    <w:p w14:paraId="345DDF59" w14:textId="21C7E473" w:rsidR="006D69B6" w:rsidRDefault="006D69B6" w:rsidP="00063144">
      <w:pPr>
        <w:rPr>
          <w:rFonts w:ascii="Calibri" w:hAnsi="Calibri" w:cs="Arial"/>
          <w:sz w:val="22"/>
          <w:szCs w:val="22"/>
        </w:rPr>
      </w:pPr>
      <w:r w:rsidRPr="002C3A6A">
        <w:rPr>
          <w:rFonts w:ascii="Calibri" w:hAnsi="Calibri" w:cs="Arial"/>
          <w:sz w:val="22"/>
          <w:szCs w:val="22"/>
        </w:rPr>
        <w:t xml:space="preserve">Horizon scanning intelligence may be used to answer </w:t>
      </w:r>
      <w:r w:rsidRPr="002C3A6A">
        <w:rPr>
          <w:rFonts w:ascii="Calibri" w:hAnsi="Calibri" w:cs="Arial"/>
          <w:i/>
          <w:sz w:val="22"/>
          <w:szCs w:val="22"/>
        </w:rPr>
        <w:t>ad hoc</w:t>
      </w:r>
      <w:r w:rsidRPr="002C3A6A">
        <w:rPr>
          <w:rFonts w:ascii="Calibri" w:hAnsi="Calibri" w:cs="Arial"/>
          <w:sz w:val="22"/>
          <w:szCs w:val="22"/>
        </w:rPr>
        <w:t xml:space="preserve"> enquires from staff within NHSScotland.</w:t>
      </w:r>
      <w:r w:rsidR="005E1A31">
        <w:rPr>
          <w:rFonts w:ascii="Calibri" w:hAnsi="Calibri" w:cs="Arial"/>
          <w:sz w:val="22"/>
          <w:szCs w:val="22"/>
        </w:rPr>
        <w:t xml:space="preserve"> </w:t>
      </w:r>
      <w:r w:rsidR="004C7A92">
        <w:rPr>
          <w:rFonts w:ascii="Calibri" w:hAnsi="Calibri" w:cs="Arial"/>
          <w:sz w:val="22"/>
          <w:szCs w:val="22"/>
        </w:rPr>
        <w:t xml:space="preserve"> </w:t>
      </w:r>
      <w:r w:rsidR="00A044F6">
        <w:rPr>
          <w:rFonts w:ascii="Calibri" w:hAnsi="Calibri" w:cs="Arial"/>
          <w:sz w:val="22"/>
          <w:szCs w:val="22"/>
        </w:rPr>
        <w:t>These</w:t>
      </w:r>
      <w:r w:rsidRPr="002C3A6A">
        <w:rPr>
          <w:rFonts w:ascii="Calibri" w:hAnsi="Calibri" w:cs="Arial"/>
          <w:sz w:val="22"/>
          <w:szCs w:val="22"/>
        </w:rPr>
        <w:t xml:space="preserve"> can range from simple enquiries about an expected UK launch date of a new medicine</w:t>
      </w:r>
      <w:r w:rsidR="00275D10">
        <w:rPr>
          <w:rFonts w:ascii="Calibri" w:hAnsi="Calibri" w:cs="Arial"/>
          <w:sz w:val="22"/>
          <w:szCs w:val="22"/>
        </w:rPr>
        <w:t>,</w:t>
      </w:r>
      <w:r w:rsidRPr="002C3A6A">
        <w:rPr>
          <w:rFonts w:ascii="Calibri" w:hAnsi="Calibri" w:cs="Arial"/>
          <w:sz w:val="22"/>
          <w:szCs w:val="22"/>
        </w:rPr>
        <w:t xml:space="preserve"> to requests for more complex information.</w:t>
      </w:r>
      <w:r w:rsidR="004C7A92">
        <w:rPr>
          <w:rFonts w:ascii="Calibri" w:hAnsi="Calibri" w:cs="Arial"/>
          <w:sz w:val="22"/>
          <w:szCs w:val="22"/>
        </w:rPr>
        <w:t xml:space="preserve"> </w:t>
      </w:r>
      <w:r w:rsidR="005E1A31">
        <w:rPr>
          <w:rFonts w:ascii="Calibri" w:hAnsi="Calibri" w:cs="Arial"/>
          <w:sz w:val="22"/>
          <w:szCs w:val="22"/>
        </w:rPr>
        <w:t xml:space="preserve"> </w:t>
      </w:r>
      <w:r w:rsidRPr="002C3A6A">
        <w:rPr>
          <w:rFonts w:ascii="Calibri" w:hAnsi="Calibri" w:cs="Arial"/>
          <w:sz w:val="22"/>
          <w:szCs w:val="22"/>
        </w:rPr>
        <w:t xml:space="preserve">In answering enquires SMC maintains the confidentiality of any information provided in confidence by the </w:t>
      </w:r>
      <w:r w:rsidR="00B51B38">
        <w:rPr>
          <w:rFonts w:ascii="Calibri" w:hAnsi="Calibri" w:cs="Arial"/>
          <w:sz w:val="22"/>
          <w:szCs w:val="22"/>
        </w:rPr>
        <w:t>p</w:t>
      </w:r>
      <w:r w:rsidRPr="002C3A6A">
        <w:rPr>
          <w:rFonts w:ascii="Calibri" w:hAnsi="Calibri" w:cs="Arial"/>
          <w:sz w:val="22"/>
          <w:szCs w:val="22"/>
        </w:rPr>
        <w:t xml:space="preserve">harmaceutical </w:t>
      </w:r>
      <w:r w:rsidR="00B51B38">
        <w:rPr>
          <w:rFonts w:ascii="Calibri" w:hAnsi="Calibri" w:cs="Arial"/>
          <w:sz w:val="22"/>
          <w:szCs w:val="22"/>
        </w:rPr>
        <w:t>i</w:t>
      </w:r>
      <w:r w:rsidRPr="002C3A6A">
        <w:rPr>
          <w:rFonts w:ascii="Calibri" w:hAnsi="Calibri" w:cs="Arial"/>
          <w:sz w:val="22"/>
          <w:szCs w:val="22"/>
        </w:rPr>
        <w:t>ndustry and would not disclose sensitive UK launch or cost data provided in confidence.</w:t>
      </w:r>
    </w:p>
    <w:p w14:paraId="0C93DFF4" w14:textId="200354C1" w:rsidR="001B76EF" w:rsidRDefault="001B76EF" w:rsidP="00063144">
      <w:pPr>
        <w:rPr>
          <w:rFonts w:ascii="Calibri" w:hAnsi="Calibri" w:cs="Arial"/>
          <w:sz w:val="22"/>
          <w:szCs w:val="22"/>
        </w:rPr>
      </w:pPr>
    </w:p>
    <w:p w14:paraId="3AD74409" w14:textId="6B294D57" w:rsidR="001B76EF" w:rsidRDefault="001B76EF" w:rsidP="00063144">
      <w:pPr>
        <w:rPr>
          <w:rFonts w:ascii="Calibri" w:hAnsi="Calibri" w:cs="Arial"/>
          <w:sz w:val="22"/>
          <w:szCs w:val="22"/>
        </w:rPr>
      </w:pPr>
      <w:r w:rsidRPr="001B76EF">
        <w:rPr>
          <w:rFonts w:ascii="Calibri" w:hAnsi="Calibri" w:cs="Arial"/>
          <w:sz w:val="22"/>
          <w:szCs w:val="22"/>
        </w:rPr>
        <w:t xml:space="preserve">Where the Horizon Scanning team identifies a group of medicines are in development which may have a significant service implication, a more detailed, </w:t>
      </w:r>
      <w:r w:rsidRPr="008851BE">
        <w:rPr>
          <w:rFonts w:ascii="Calibri" w:hAnsi="Calibri" w:cs="Arial"/>
          <w:i/>
          <w:iCs/>
          <w:sz w:val="22"/>
          <w:szCs w:val="22"/>
        </w:rPr>
        <w:t>ad hoc</w:t>
      </w:r>
      <w:r w:rsidRPr="001B76EF">
        <w:rPr>
          <w:rFonts w:ascii="Calibri" w:hAnsi="Calibri" w:cs="Arial"/>
          <w:sz w:val="22"/>
          <w:szCs w:val="22"/>
        </w:rPr>
        <w:t xml:space="preserve"> briefing may be prepared to alert NHS</w:t>
      </w:r>
      <w:r w:rsidR="008851BE">
        <w:rPr>
          <w:rFonts w:ascii="Calibri" w:hAnsi="Calibri" w:cs="Arial"/>
          <w:sz w:val="22"/>
          <w:szCs w:val="22"/>
        </w:rPr>
        <w:t xml:space="preserve"> </w:t>
      </w:r>
      <w:r w:rsidRPr="001B76EF">
        <w:rPr>
          <w:rFonts w:ascii="Calibri" w:hAnsi="Calibri" w:cs="Arial"/>
          <w:sz w:val="22"/>
          <w:szCs w:val="22"/>
        </w:rPr>
        <w:t xml:space="preserve">Boards in Scotland to the nature of this likely service requirement, </w:t>
      </w:r>
      <w:r>
        <w:rPr>
          <w:rFonts w:ascii="Calibri" w:hAnsi="Calibri" w:cs="Arial"/>
          <w:sz w:val="22"/>
          <w:szCs w:val="22"/>
        </w:rPr>
        <w:t xml:space="preserve">an example includes the </w:t>
      </w:r>
      <w:r w:rsidRPr="008851BE">
        <w:rPr>
          <w:rFonts w:ascii="Calibri" w:hAnsi="Calibri" w:cs="Arial"/>
          <w:i/>
          <w:iCs/>
          <w:sz w:val="22"/>
          <w:szCs w:val="22"/>
        </w:rPr>
        <w:t>ad</w:t>
      </w:r>
      <w:r w:rsidR="008851BE" w:rsidRPr="008851BE">
        <w:rPr>
          <w:rFonts w:ascii="Calibri" w:hAnsi="Calibri" w:cs="Arial"/>
          <w:i/>
          <w:iCs/>
          <w:sz w:val="22"/>
          <w:szCs w:val="22"/>
        </w:rPr>
        <w:t xml:space="preserve"> </w:t>
      </w:r>
      <w:r w:rsidRPr="008851BE">
        <w:rPr>
          <w:rFonts w:ascii="Calibri" w:hAnsi="Calibri" w:cs="Arial"/>
          <w:i/>
          <w:iCs/>
          <w:sz w:val="22"/>
          <w:szCs w:val="22"/>
        </w:rPr>
        <w:t>hoc</w:t>
      </w:r>
      <w:r w:rsidRPr="001B76EF">
        <w:rPr>
          <w:rFonts w:ascii="Calibri" w:hAnsi="Calibri" w:cs="Arial"/>
          <w:sz w:val="22"/>
          <w:szCs w:val="22"/>
        </w:rPr>
        <w:t xml:space="preserve"> </w:t>
      </w:r>
      <w:r w:rsidR="008851BE">
        <w:rPr>
          <w:rFonts w:ascii="Calibri" w:hAnsi="Calibri" w:cs="Arial"/>
          <w:sz w:val="22"/>
          <w:szCs w:val="22"/>
        </w:rPr>
        <w:t xml:space="preserve">Monoclonal antibodies for </w:t>
      </w:r>
      <w:r w:rsidRPr="001B76EF">
        <w:rPr>
          <w:rFonts w:ascii="Calibri" w:hAnsi="Calibri" w:cs="Arial"/>
          <w:sz w:val="22"/>
          <w:szCs w:val="22"/>
        </w:rPr>
        <w:t xml:space="preserve">Alzheimer’s </w:t>
      </w:r>
      <w:r w:rsidR="008851BE">
        <w:rPr>
          <w:rFonts w:ascii="Calibri" w:hAnsi="Calibri" w:cs="Arial"/>
          <w:sz w:val="22"/>
          <w:szCs w:val="22"/>
        </w:rPr>
        <w:t>disease briefing</w:t>
      </w:r>
      <w:r w:rsidRPr="001B76EF">
        <w:rPr>
          <w:rFonts w:ascii="Calibri" w:hAnsi="Calibri" w:cs="Arial"/>
          <w:sz w:val="22"/>
          <w:szCs w:val="22"/>
        </w:rPr>
        <w:t>.</w:t>
      </w:r>
    </w:p>
    <w:p w14:paraId="104E1D5F" w14:textId="77777777" w:rsidR="005E1A31" w:rsidRDefault="005E1A31" w:rsidP="00063144">
      <w:pPr>
        <w:rPr>
          <w:rFonts w:ascii="Calibri" w:hAnsi="Calibri" w:cs="Arial"/>
          <w:sz w:val="22"/>
          <w:szCs w:val="22"/>
        </w:rPr>
      </w:pPr>
    </w:p>
    <w:p w14:paraId="23C7B251" w14:textId="5B243AB8" w:rsidR="00EB0F69" w:rsidRPr="00CF18E4" w:rsidRDefault="00EB0F69" w:rsidP="00A81BF3">
      <w:pPr>
        <w:numPr>
          <w:ilvl w:val="1"/>
          <w:numId w:val="36"/>
        </w:numPr>
        <w:ind w:left="567" w:hanging="567"/>
        <w:rPr>
          <w:rFonts w:asciiTheme="minorHAnsi" w:hAnsiTheme="minorHAnsi" w:cstheme="minorHAnsi"/>
          <w:b/>
          <w:bCs/>
          <w:color w:val="800080"/>
          <w:sz w:val="22"/>
          <w:szCs w:val="22"/>
        </w:rPr>
      </w:pPr>
      <w:r w:rsidRPr="00CF18E4">
        <w:rPr>
          <w:rFonts w:asciiTheme="minorHAnsi" w:hAnsiTheme="minorHAnsi" w:cstheme="minorHAnsi"/>
          <w:b/>
          <w:i/>
          <w:color w:val="800080"/>
          <w:sz w:val="22"/>
          <w:szCs w:val="22"/>
        </w:rPr>
        <w:t>Diagnostic</w:t>
      </w:r>
      <w:r w:rsidRPr="00CF18E4">
        <w:rPr>
          <w:rFonts w:asciiTheme="minorHAnsi" w:hAnsiTheme="minorHAnsi" w:cstheme="minorHAnsi"/>
          <w:b/>
          <w:bCs/>
          <w:color w:val="800080"/>
          <w:sz w:val="22"/>
          <w:szCs w:val="22"/>
        </w:rPr>
        <w:t xml:space="preserve"> </w:t>
      </w:r>
      <w:r w:rsidR="00E17411" w:rsidRPr="00CF18E4">
        <w:rPr>
          <w:rFonts w:asciiTheme="minorHAnsi" w:hAnsiTheme="minorHAnsi" w:cstheme="minorHAnsi"/>
          <w:b/>
          <w:bCs/>
          <w:color w:val="800080"/>
          <w:sz w:val="22"/>
          <w:szCs w:val="22"/>
        </w:rPr>
        <w:t>T</w:t>
      </w:r>
      <w:r w:rsidRPr="00CF18E4">
        <w:rPr>
          <w:rFonts w:asciiTheme="minorHAnsi" w:hAnsiTheme="minorHAnsi" w:cstheme="minorHAnsi"/>
          <w:b/>
          <w:bCs/>
          <w:color w:val="800080"/>
          <w:sz w:val="22"/>
          <w:szCs w:val="22"/>
        </w:rPr>
        <w:t xml:space="preserve">ests </w:t>
      </w:r>
      <w:r w:rsidR="00CF18E4" w:rsidRPr="00CF18E4">
        <w:rPr>
          <w:rFonts w:asciiTheme="minorHAnsi" w:hAnsiTheme="minorHAnsi" w:cstheme="minorHAnsi"/>
          <w:b/>
          <w:bCs/>
          <w:color w:val="800080"/>
          <w:sz w:val="22"/>
          <w:szCs w:val="22"/>
        </w:rPr>
        <w:t>–</w:t>
      </w:r>
      <w:r w:rsidR="000470E3" w:rsidRPr="00CF18E4">
        <w:rPr>
          <w:rFonts w:asciiTheme="minorHAnsi" w:hAnsiTheme="minorHAnsi" w:cstheme="minorHAnsi"/>
          <w:b/>
          <w:bCs/>
          <w:color w:val="800080"/>
          <w:sz w:val="22"/>
          <w:szCs w:val="22"/>
        </w:rPr>
        <w:t xml:space="preserve"> </w:t>
      </w:r>
      <w:r w:rsidR="00E17411" w:rsidRPr="00CF18E4">
        <w:rPr>
          <w:rFonts w:asciiTheme="minorHAnsi" w:hAnsiTheme="minorHAnsi" w:cstheme="minorHAnsi"/>
          <w:b/>
          <w:bCs/>
          <w:color w:val="800080"/>
          <w:sz w:val="22"/>
          <w:szCs w:val="22"/>
        </w:rPr>
        <w:t>C</w:t>
      </w:r>
      <w:r w:rsidRPr="00CF18E4">
        <w:rPr>
          <w:rFonts w:asciiTheme="minorHAnsi" w:hAnsiTheme="minorHAnsi" w:cstheme="minorHAnsi"/>
          <w:b/>
          <w:bCs/>
          <w:color w:val="800080"/>
          <w:sz w:val="22"/>
          <w:szCs w:val="22"/>
        </w:rPr>
        <w:t xml:space="preserve">ancer </w:t>
      </w:r>
      <w:r w:rsidR="00E17411" w:rsidRPr="00CF18E4">
        <w:rPr>
          <w:rFonts w:asciiTheme="minorHAnsi" w:hAnsiTheme="minorHAnsi" w:cstheme="minorHAnsi"/>
          <w:b/>
          <w:bCs/>
          <w:color w:val="800080"/>
          <w:sz w:val="22"/>
          <w:szCs w:val="22"/>
        </w:rPr>
        <w:t>M</w:t>
      </w:r>
      <w:r w:rsidRPr="00CF18E4">
        <w:rPr>
          <w:rFonts w:asciiTheme="minorHAnsi" w:hAnsiTheme="minorHAnsi" w:cstheme="minorHAnsi"/>
          <w:b/>
          <w:bCs/>
          <w:color w:val="800080"/>
          <w:sz w:val="22"/>
          <w:szCs w:val="22"/>
        </w:rPr>
        <w:t xml:space="preserve">edicines </w:t>
      </w:r>
      <w:r w:rsidR="00E17411" w:rsidRPr="00CF18E4">
        <w:rPr>
          <w:rFonts w:asciiTheme="minorHAnsi" w:hAnsiTheme="minorHAnsi" w:cstheme="minorHAnsi"/>
          <w:b/>
          <w:bCs/>
          <w:color w:val="800080"/>
          <w:sz w:val="22"/>
          <w:szCs w:val="22"/>
        </w:rPr>
        <w:t>R</w:t>
      </w:r>
      <w:r w:rsidRPr="00CF18E4">
        <w:rPr>
          <w:rFonts w:asciiTheme="minorHAnsi" w:hAnsiTheme="minorHAnsi" w:cstheme="minorHAnsi"/>
          <w:b/>
          <w:bCs/>
          <w:color w:val="800080"/>
          <w:sz w:val="22"/>
          <w:szCs w:val="22"/>
        </w:rPr>
        <w:t>eport</w:t>
      </w:r>
    </w:p>
    <w:p w14:paraId="04FE5477" w14:textId="77777777" w:rsidR="0056640C" w:rsidRPr="00832B5E" w:rsidRDefault="0056640C" w:rsidP="00832B5E">
      <w:pPr>
        <w:rPr>
          <w:rFonts w:ascii="Calibri" w:hAnsi="Calibri" w:cs="Arial"/>
          <w:sz w:val="22"/>
          <w:szCs w:val="22"/>
        </w:rPr>
      </w:pPr>
    </w:p>
    <w:p w14:paraId="1FC9764B" w14:textId="209258D6" w:rsidR="005E1A31" w:rsidRDefault="0056640C" w:rsidP="00063144">
      <w:pPr>
        <w:rPr>
          <w:rFonts w:ascii="Calibri" w:hAnsi="Calibri" w:cs="Arial"/>
          <w:sz w:val="22"/>
          <w:szCs w:val="22"/>
        </w:rPr>
      </w:pPr>
      <w:r>
        <w:rPr>
          <w:rFonts w:ascii="Calibri" w:hAnsi="Calibri" w:cs="Arial"/>
          <w:sz w:val="22"/>
          <w:szCs w:val="22"/>
        </w:rPr>
        <w:t>This report is produced every six months for the Scottish Genomics-Test Advisory Group (SG-TAG) and supports service planning. It includes cancer medicines/new indications expected to require a diagnostic test, focussing on those requiring a new test, or for a broadened test population.</w:t>
      </w:r>
    </w:p>
    <w:p w14:paraId="716C7FEE" w14:textId="77777777" w:rsidR="0056640C" w:rsidRDefault="0056640C" w:rsidP="00063144">
      <w:pPr>
        <w:rPr>
          <w:rFonts w:ascii="Calibri" w:hAnsi="Calibri" w:cs="Arial"/>
          <w:sz w:val="22"/>
          <w:szCs w:val="22"/>
        </w:rPr>
      </w:pPr>
    </w:p>
    <w:p w14:paraId="6B8A6847" w14:textId="77777777" w:rsidR="009615BF" w:rsidRPr="0056640C" w:rsidRDefault="009615BF" w:rsidP="00063144">
      <w:pPr>
        <w:rPr>
          <w:rFonts w:ascii="Calibri" w:hAnsi="Calibri" w:cs="Arial"/>
          <w:sz w:val="22"/>
          <w:szCs w:val="22"/>
        </w:rPr>
      </w:pPr>
    </w:p>
    <w:p w14:paraId="796DF93D" w14:textId="27F410D8" w:rsidR="006D69B6" w:rsidRPr="002C3A6A" w:rsidRDefault="006D69B6" w:rsidP="005E1A31">
      <w:pPr>
        <w:numPr>
          <w:ilvl w:val="0"/>
          <w:numId w:val="35"/>
        </w:numPr>
        <w:ind w:left="567" w:hanging="567"/>
        <w:rPr>
          <w:rFonts w:ascii="Calibri" w:hAnsi="Calibri" w:cs="Arial"/>
          <w:b/>
          <w:bCs/>
          <w:color w:val="800080"/>
          <w:sz w:val="22"/>
          <w:szCs w:val="22"/>
        </w:rPr>
      </w:pPr>
      <w:r w:rsidRPr="002C3A6A">
        <w:rPr>
          <w:rFonts w:ascii="Calibri" w:hAnsi="Calibri" w:cs="Arial"/>
          <w:b/>
          <w:bCs/>
          <w:color w:val="800080"/>
          <w:sz w:val="22"/>
          <w:szCs w:val="22"/>
        </w:rPr>
        <w:t>Horizon Scanning Processes</w:t>
      </w:r>
    </w:p>
    <w:p w14:paraId="0AFF96F8" w14:textId="77777777" w:rsidR="006D69B6" w:rsidRPr="002C3A6A" w:rsidRDefault="006D69B6" w:rsidP="00063144">
      <w:pPr>
        <w:rPr>
          <w:rFonts w:ascii="Calibri" w:hAnsi="Calibri" w:cs="Arial"/>
          <w:bCs/>
          <w:color w:val="800080"/>
          <w:sz w:val="22"/>
          <w:szCs w:val="22"/>
        </w:rPr>
      </w:pPr>
    </w:p>
    <w:p w14:paraId="21564344" w14:textId="04EEF415" w:rsidR="006D69B6" w:rsidRPr="00832B5E" w:rsidRDefault="006D69B6" w:rsidP="00832B5E">
      <w:pPr>
        <w:numPr>
          <w:ilvl w:val="1"/>
          <w:numId w:val="38"/>
        </w:numPr>
        <w:ind w:left="567" w:hanging="567"/>
        <w:rPr>
          <w:rFonts w:ascii="Calibri" w:hAnsi="Calibri" w:cs="Arial"/>
          <w:bCs/>
          <w:color w:val="800080"/>
          <w:sz w:val="22"/>
          <w:szCs w:val="22"/>
        </w:rPr>
      </w:pPr>
      <w:r w:rsidRPr="00EB0F69">
        <w:rPr>
          <w:rFonts w:ascii="Calibri" w:hAnsi="Calibri" w:cs="Arial"/>
          <w:b/>
          <w:bCs/>
          <w:color w:val="800080"/>
          <w:sz w:val="22"/>
          <w:szCs w:val="22"/>
        </w:rPr>
        <w:t xml:space="preserve">Overview </w:t>
      </w:r>
      <w:r w:rsidRPr="00832B5E">
        <w:rPr>
          <w:rFonts w:ascii="Calibri" w:hAnsi="Calibri" w:cs="Arial"/>
          <w:b/>
          <w:bCs/>
          <w:color w:val="800080"/>
          <w:sz w:val="22"/>
          <w:szCs w:val="22"/>
        </w:rPr>
        <w:t>and Timelines</w:t>
      </w:r>
    </w:p>
    <w:p w14:paraId="634AB25F" w14:textId="77777777" w:rsidR="00832B5E" w:rsidRDefault="00832B5E" w:rsidP="00063144">
      <w:pPr>
        <w:rPr>
          <w:rFonts w:ascii="Calibri" w:hAnsi="Calibri" w:cs="Arial"/>
          <w:bCs/>
          <w:sz w:val="22"/>
          <w:szCs w:val="22"/>
        </w:rPr>
      </w:pPr>
    </w:p>
    <w:p w14:paraId="055F45D3" w14:textId="54F8AE7C" w:rsidR="006D69B6" w:rsidRPr="002C3A6A" w:rsidRDefault="006D69B6" w:rsidP="00063144">
      <w:pPr>
        <w:rPr>
          <w:rFonts w:ascii="Calibri" w:hAnsi="Calibri" w:cs="Arial"/>
          <w:bCs/>
          <w:sz w:val="22"/>
          <w:szCs w:val="22"/>
        </w:rPr>
      </w:pPr>
      <w:r w:rsidRPr="002C3A6A">
        <w:rPr>
          <w:rFonts w:ascii="Calibri" w:hAnsi="Calibri" w:cs="Arial"/>
          <w:bCs/>
          <w:sz w:val="22"/>
          <w:szCs w:val="22"/>
        </w:rPr>
        <w:t xml:space="preserve">Horizon scanning work is carried out by a team including pharmacists, </w:t>
      </w:r>
      <w:r w:rsidR="00592C85">
        <w:rPr>
          <w:rFonts w:ascii="Calibri" w:hAnsi="Calibri" w:cs="Arial"/>
          <w:bCs/>
          <w:sz w:val="22"/>
          <w:szCs w:val="22"/>
        </w:rPr>
        <w:t>health service researchers</w:t>
      </w:r>
      <w:r w:rsidR="00275D10">
        <w:rPr>
          <w:rFonts w:ascii="Calibri" w:hAnsi="Calibri" w:cs="Arial"/>
          <w:bCs/>
          <w:sz w:val="22"/>
          <w:szCs w:val="22"/>
        </w:rPr>
        <w:t xml:space="preserve"> and</w:t>
      </w:r>
      <w:r w:rsidR="00275D10" w:rsidRPr="002C3A6A">
        <w:rPr>
          <w:rFonts w:ascii="Calibri" w:hAnsi="Calibri" w:cs="Arial"/>
          <w:bCs/>
          <w:sz w:val="22"/>
          <w:szCs w:val="22"/>
        </w:rPr>
        <w:t xml:space="preserve"> </w:t>
      </w:r>
      <w:r w:rsidR="009B2013">
        <w:rPr>
          <w:rFonts w:ascii="Calibri" w:hAnsi="Calibri" w:cs="Arial"/>
          <w:bCs/>
          <w:sz w:val="22"/>
          <w:szCs w:val="22"/>
        </w:rPr>
        <w:t xml:space="preserve">a </w:t>
      </w:r>
      <w:r w:rsidR="00FD71CD" w:rsidRPr="002C3A6A">
        <w:rPr>
          <w:rFonts w:ascii="Calibri" w:hAnsi="Calibri" w:cs="Arial"/>
          <w:bCs/>
          <w:sz w:val="22"/>
          <w:szCs w:val="22"/>
        </w:rPr>
        <w:t>project</w:t>
      </w:r>
      <w:r w:rsidRPr="002C3A6A">
        <w:rPr>
          <w:rFonts w:ascii="Calibri" w:hAnsi="Calibri" w:cs="Arial"/>
          <w:bCs/>
          <w:sz w:val="22"/>
          <w:szCs w:val="22"/>
        </w:rPr>
        <w:t xml:space="preserve"> </w:t>
      </w:r>
      <w:r w:rsidR="00FD71CD" w:rsidRPr="002C3A6A">
        <w:rPr>
          <w:rFonts w:ascii="Calibri" w:hAnsi="Calibri" w:cs="Arial"/>
          <w:bCs/>
          <w:sz w:val="22"/>
          <w:szCs w:val="22"/>
        </w:rPr>
        <w:t>officer</w:t>
      </w:r>
      <w:r w:rsidR="00275D10">
        <w:rPr>
          <w:rFonts w:ascii="Calibri" w:hAnsi="Calibri" w:cs="Arial"/>
          <w:bCs/>
          <w:sz w:val="22"/>
          <w:szCs w:val="22"/>
        </w:rPr>
        <w:t xml:space="preserve">, with </w:t>
      </w:r>
      <w:r w:rsidR="00592C85">
        <w:rPr>
          <w:rFonts w:ascii="Calibri" w:hAnsi="Calibri" w:cs="Arial"/>
          <w:bCs/>
          <w:sz w:val="22"/>
          <w:szCs w:val="22"/>
        </w:rPr>
        <w:t>finance support</w:t>
      </w:r>
      <w:r w:rsidRPr="002C3A6A">
        <w:rPr>
          <w:rFonts w:ascii="Calibri" w:hAnsi="Calibri" w:cs="Arial"/>
          <w:bCs/>
          <w:sz w:val="22"/>
          <w:szCs w:val="22"/>
        </w:rPr>
        <w:t>.</w:t>
      </w:r>
      <w:r w:rsidR="004C7A92">
        <w:rPr>
          <w:rFonts w:ascii="Calibri" w:hAnsi="Calibri" w:cs="Arial"/>
          <w:bCs/>
          <w:sz w:val="22"/>
          <w:szCs w:val="22"/>
        </w:rPr>
        <w:t xml:space="preserve"> </w:t>
      </w:r>
      <w:r w:rsidR="005E1A31">
        <w:rPr>
          <w:rFonts w:ascii="Calibri" w:hAnsi="Calibri" w:cs="Arial"/>
          <w:bCs/>
          <w:sz w:val="22"/>
          <w:szCs w:val="22"/>
        </w:rPr>
        <w:t xml:space="preserve"> </w:t>
      </w:r>
      <w:r w:rsidRPr="002C3A6A">
        <w:rPr>
          <w:rFonts w:ascii="Calibri" w:hAnsi="Calibri" w:cs="Arial"/>
          <w:bCs/>
          <w:sz w:val="22"/>
          <w:szCs w:val="22"/>
        </w:rPr>
        <w:t xml:space="preserve">Figure </w:t>
      </w:r>
      <w:r w:rsidR="00505BFC">
        <w:rPr>
          <w:rFonts w:ascii="Calibri" w:hAnsi="Calibri" w:cs="Arial"/>
          <w:bCs/>
          <w:sz w:val="22"/>
          <w:szCs w:val="22"/>
        </w:rPr>
        <w:t>1</w:t>
      </w:r>
      <w:r w:rsidRPr="002C3A6A">
        <w:rPr>
          <w:rFonts w:ascii="Calibri" w:hAnsi="Calibri" w:cs="Arial"/>
          <w:bCs/>
          <w:sz w:val="22"/>
          <w:szCs w:val="22"/>
        </w:rPr>
        <w:t xml:space="preserve"> provide</w:t>
      </w:r>
      <w:r w:rsidR="00137376">
        <w:rPr>
          <w:rFonts w:ascii="Calibri" w:hAnsi="Calibri" w:cs="Arial"/>
          <w:bCs/>
          <w:sz w:val="22"/>
          <w:szCs w:val="22"/>
        </w:rPr>
        <w:t>s</w:t>
      </w:r>
      <w:r w:rsidRPr="002C3A6A">
        <w:rPr>
          <w:rFonts w:ascii="Calibri" w:hAnsi="Calibri" w:cs="Arial"/>
          <w:bCs/>
          <w:sz w:val="22"/>
          <w:szCs w:val="22"/>
        </w:rPr>
        <w:t xml:space="preserve"> an overview of horizon scanning processes and timelines.</w:t>
      </w:r>
    </w:p>
    <w:p w14:paraId="33065305" w14:textId="77777777" w:rsidR="006D69B6" w:rsidRPr="002C3A6A" w:rsidRDefault="006D69B6" w:rsidP="00063144">
      <w:pPr>
        <w:rPr>
          <w:rFonts w:ascii="Calibri" w:hAnsi="Calibri" w:cs="Arial"/>
          <w:bCs/>
          <w:sz w:val="22"/>
          <w:szCs w:val="22"/>
        </w:rPr>
      </w:pPr>
    </w:p>
    <w:p w14:paraId="1A83D04B" w14:textId="10DF5592" w:rsidR="006D69B6" w:rsidRPr="002C3A6A" w:rsidRDefault="006D69B6" w:rsidP="00063144">
      <w:pPr>
        <w:rPr>
          <w:rFonts w:ascii="Calibri" w:hAnsi="Calibri" w:cs="Arial"/>
          <w:bCs/>
          <w:sz w:val="22"/>
          <w:szCs w:val="22"/>
        </w:rPr>
      </w:pPr>
      <w:r w:rsidRPr="002C3A6A">
        <w:rPr>
          <w:rFonts w:ascii="Calibri" w:hAnsi="Calibri" w:cs="Arial"/>
          <w:bCs/>
          <w:sz w:val="22"/>
          <w:szCs w:val="22"/>
        </w:rPr>
        <w:t xml:space="preserve">The timelines for the production of the annual </w:t>
      </w:r>
      <w:r w:rsidRPr="002C3A6A">
        <w:rPr>
          <w:rFonts w:ascii="Calibri" w:hAnsi="Calibri" w:cs="Arial"/>
          <w:bCs/>
          <w:i/>
          <w:sz w:val="22"/>
          <w:szCs w:val="22"/>
        </w:rPr>
        <w:t>Forward Look</w:t>
      </w:r>
      <w:r w:rsidRPr="002C3A6A">
        <w:rPr>
          <w:rFonts w:ascii="Calibri" w:hAnsi="Calibri" w:cs="Arial"/>
          <w:bCs/>
          <w:sz w:val="22"/>
          <w:szCs w:val="22"/>
        </w:rPr>
        <w:t xml:space="preserve"> report are driven by financial timelines in </w:t>
      </w:r>
      <w:r w:rsidR="00D87558" w:rsidRPr="002C3A6A">
        <w:rPr>
          <w:rFonts w:ascii="Calibri" w:hAnsi="Calibri" w:cs="Arial"/>
          <w:bCs/>
          <w:sz w:val="22"/>
          <w:szCs w:val="22"/>
        </w:rPr>
        <w:t>NHS Boards</w:t>
      </w:r>
      <w:r w:rsidRPr="002C3A6A">
        <w:rPr>
          <w:rFonts w:ascii="Calibri" w:hAnsi="Calibri" w:cs="Arial"/>
          <w:bCs/>
          <w:sz w:val="22"/>
          <w:szCs w:val="22"/>
        </w:rPr>
        <w:t>.</w:t>
      </w:r>
      <w:r w:rsidR="004C7A92">
        <w:rPr>
          <w:rFonts w:ascii="Calibri" w:hAnsi="Calibri" w:cs="Arial"/>
          <w:bCs/>
          <w:sz w:val="22"/>
          <w:szCs w:val="22"/>
        </w:rPr>
        <w:t xml:space="preserve"> </w:t>
      </w:r>
      <w:r w:rsidR="005E1A31">
        <w:rPr>
          <w:rFonts w:ascii="Calibri" w:hAnsi="Calibri" w:cs="Arial"/>
          <w:bCs/>
          <w:sz w:val="22"/>
          <w:szCs w:val="22"/>
        </w:rPr>
        <w:t xml:space="preserve"> </w:t>
      </w:r>
      <w:r w:rsidRPr="002C3A6A">
        <w:rPr>
          <w:rFonts w:ascii="Calibri" w:hAnsi="Calibri" w:cs="Arial"/>
          <w:bCs/>
          <w:sz w:val="22"/>
          <w:szCs w:val="22"/>
        </w:rPr>
        <w:t>In October each year planners require estimates of the potential budget and service impact of new medicines likely to be introduced in the following year</w:t>
      </w:r>
      <w:r w:rsidR="009B2013">
        <w:rPr>
          <w:rFonts w:ascii="Calibri" w:hAnsi="Calibri" w:cs="Arial"/>
          <w:bCs/>
          <w:sz w:val="22"/>
          <w:szCs w:val="22"/>
        </w:rPr>
        <w:t>.</w:t>
      </w:r>
      <w:r w:rsidR="004C7A92">
        <w:rPr>
          <w:rFonts w:ascii="Calibri" w:hAnsi="Calibri" w:cs="Arial"/>
          <w:bCs/>
          <w:sz w:val="22"/>
          <w:szCs w:val="22"/>
        </w:rPr>
        <w:t xml:space="preserve"> </w:t>
      </w:r>
      <w:r w:rsidR="005E1A31">
        <w:rPr>
          <w:rFonts w:ascii="Calibri" w:hAnsi="Calibri" w:cs="Arial"/>
          <w:bCs/>
          <w:sz w:val="22"/>
          <w:szCs w:val="22"/>
        </w:rPr>
        <w:t xml:space="preserve"> </w:t>
      </w:r>
      <w:r w:rsidR="009B2013">
        <w:rPr>
          <w:rFonts w:ascii="Calibri" w:hAnsi="Calibri" w:cs="Arial"/>
          <w:bCs/>
          <w:sz w:val="22"/>
          <w:szCs w:val="22"/>
        </w:rPr>
        <w:t>This</w:t>
      </w:r>
      <w:r w:rsidRPr="002C3A6A">
        <w:rPr>
          <w:rFonts w:ascii="Calibri" w:hAnsi="Calibri" w:cs="Arial"/>
          <w:bCs/>
          <w:sz w:val="22"/>
          <w:szCs w:val="22"/>
        </w:rPr>
        <w:t xml:space="preserve"> inform</w:t>
      </w:r>
      <w:r w:rsidR="009B2013">
        <w:rPr>
          <w:rFonts w:ascii="Calibri" w:hAnsi="Calibri" w:cs="Arial"/>
          <w:bCs/>
          <w:sz w:val="22"/>
          <w:szCs w:val="22"/>
        </w:rPr>
        <w:t>s</w:t>
      </w:r>
      <w:r w:rsidRPr="002C3A6A">
        <w:rPr>
          <w:rFonts w:ascii="Calibri" w:hAnsi="Calibri" w:cs="Arial"/>
          <w:bCs/>
          <w:sz w:val="22"/>
          <w:szCs w:val="22"/>
        </w:rPr>
        <w:t xml:space="preserve"> decisions in annual budget setting processes. </w:t>
      </w:r>
      <w:r w:rsidR="004C7A92">
        <w:rPr>
          <w:rFonts w:ascii="Calibri" w:hAnsi="Calibri" w:cs="Arial"/>
          <w:bCs/>
          <w:sz w:val="22"/>
          <w:szCs w:val="22"/>
        </w:rPr>
        <w:t xml:space="preserve"> </w:t>
      </w:r>
      <w:r w:rsidRPr="002C3A6A">
        <w:rPr>
          <w:rFonts w:ascii="Calibri" w:hAnsi="Calibri" w:cs="Arial"/>
          <w:bCs/>
          <w:sz w:val="22"/>
          <w:szCs w:val="22"/>
        </w:rPr>
        <w:t xml:space="preserve">The </w:t>
      </w:r>
      <w:r w:rsidRPr="002C3A6A">
        <w:rPr>
          <w:rFonts w:ascii="Calibri" w:hAnsi="Calibri" w:cs="Arial"/>
          <w:bCs/>
          <w:i/>
          <w:sz w:val="22"/>
          <w:szCs w:val="22"/>
        </w:rPr>
        <w:t>Forward Look</w:t>
      </w:r>
      <w:r w:rsidRPr="002C3A6A">
        <w:rPr>
          <w:rFonts w:ascii="Calibri" w:hAnsi="Calibri" w:cs="Arial"/>
          <w:bCs/>
          <w:sz w:val="22"/>
          <w:szCs w:val="22"/>
        </w:rPr>
        <w:t xml:space="preserve"> report covers</w:t>
      </w:r>
      <w:r w:rsidR="00F17F88">
        <w:rPr>
          <w:rFonts w:ascii="Calibri" w:hAnsi="Calibri" w:cs="Arial"/>
          <w:bCs/>
          <w:sz w:val="22"/>
          <w:szCs w:val="22"/>
        </w:rPr>
        <w:t xml:space="preserve"> new medicine/indication launches anticipated between</w:t>
      </w:r>
      <w:r w:rsidRPr="002C3A6A">
        <w:rPr>
          <w:rFonts w:ascii="Calibri" w:hAnsi="Calibri" w:cs="Arial"/>
          <w:bCs/>
          <w:sz w:val="22"/>
          <w:szCs w:val="22"/>
        </w:rPr>
        <w:t xml:space="preserve"> July of the year the report </w:t>
      </w:r>
      <w:r w:rsidR="00FD71CD" w:rsidRPr="002C3A6A">
        <w:rPr>
          <w:rFonts w:ascii="Calibri" w:hAnsi="Calibri" w:cs="Arial"/>
          <w:bCs/>
          <w:sz w:val="22"/>
          <w:szCs w:val="22"/>
        </w:rPr>
        <w:t>i</w:t>
      </w:r>
      <w:r w:rsidRPr="002C3A6A">
        <w:rPr>
          <w:rFonts w:ascii="Calibri" w:hAnsi="Calibri" w:cs="Arial"/>
          <w:bCs/>
          <w:sz w:val="22"/>
          <w:szCs w:val="22"/>
        </w:rPr>
        <w:t>s published to June of the following year</w:t>
      </w:r>
      <w:r w:rsidR="00FD71CD" w:rsidRPr="002C3A6A">
        <w:rPr>
          <w:rFonts w:ascii="Calibri" w:hAnsi="Calibri" w:cs="Arial"/>
          <w:bCs/>
          <w:sz w:val="22"/>
          <w:szCs w:val="22"/>
        </w:rPr>
        <w:t xml:space="preserve">. </w:t>
      </w:r>
      <w:r w:rsidR="004C7A92">
        <w:rPr>
          <w:rFonts w:ascii="Calibri" w:hAnsi="Calibri" w:cs="Arial"/>
          <w:bCs/>
          <w:sz w:val="22"/>
          <w:szCs w:val="22"/>
        </w:rPr>
        <w:t xml:space="preserve"> </w:t>
      </w:r>
      <w:r w:rsidR="00FD71CD" w:rsidRPr="002C3A6A">
        <w:rPr>
          <w:rFonts w:ascii="Calibri" w:hAnsi="Calibri" w:cs="Arial"/>
          <w:bCs/>
          <w:sz w:val="22"/>
          <w:szCs w:val="22"/>
        </w:rPr>
        <w:t xml:space="preserve">This timeframe is based on </w:t>
      </w:r>
      <w:r w:rsidR="00E13FBE" w:rsidRPr="002C3A6A">
        <w:rPr>
          <w:rFonts w:ascii="Calibri" w:hAnsi="Calibri" w:cs="Arial"/>
          <w:bCs/>
          <w:sz w:val="22"/>
          <w:szCs w:val="22"/>
        </w:rPr>
        <w:t>data that indicate</w:t>
      </w:r>
      <w:r w:rsidR="00FD71CD" w:rsidRPr="002C3A6A">
        <w:rPr>
          <w:rFonts w:ascii="Calibri" w:hAnsi="Calibri" w:cs="Arial"/>
          <w:bCs/>
          <w:sz w:val="22"/>
          <w:szCs w:val="22"/>
        </w:rPr>
        <w:t xml:space="preserve"> </w:t>
      </w:r>
      <w:r w:rsidRPr="002C3A6A">
        <w:rPr>
          <w:rFonts w:ascii="Calibri" w:hAnsi="Calibri" w:cs="Arial"/>
          <w:bCs/>
          <w:sz w:val="22"/>
          <w:szCs w:val="22"/>
        </w:rPr>
        <w:t>SMC advice on a</w:t>
      </w:r>
      <w:r w:rsidR="00EF38BC">
        <w:rPr>
          <w:rFonts w:ascii="Calibri" w:hAnsi="Calibri" w:cs="Arial"/>
          <w:bCs/>
          <w:sz w:val="22"/>
          <w:szCs w:val="22"/>
        </w:rPr>
        <w:t xml:space="preserve"> medicine</w:t>
      </w:r>
      <w:r w:rsidRPr="002C3A6A">
        <w:rPr>
          <w:rFonts w:ascii="Calibri" w:hAnsi="Calibri" w:cs="Arial"/>
          <w:bCs/>
          <w:sz w:val="22"/>
          <w:szCs w:val="22"/>
        </w:rPr>
        <w:t xml:space="preserve"> will be available on average nine months after the predicted UK launch</w:t>
      </w:r>
      <w:r w:rsidR="00F17F88">
        <w:rPr>
          <w:rFonts w:ascii="Calibri" w:hAnsi="Calibri" w:cs="Arial"/>
          <w:bCs/>
          <w:sz w:val="22"/>
          <w:szCs w:val="22"/>
        </w:rPr>
        <w:t>, therefore the timeframe indicates medicines which will impact within the next financial year</w:t>
      </w:r>
      <w:r w:rsidR="00211DE2" w:rsidRPr="002C3A6A">
        <w:rPr>
          <w:rFonts w:ascii="Calibri" w:hAnsi="Calibri" w:cs="Arial"/>
          <w:bCs/>
          <w:sz w:val="22"/>
          <w:szCs w:val="22"/>
        </w:rPr>
        <w:t>.</w:t>
      </w:r>
      <w:r w:rsidR="004C7A92">
        <w:rPr>
          <w:rFonts w:ascii="Calibri" w:hAnsi="Calibri" w:cs="Arial"/>
          <w:bCs/>
          <w:sz w:val="22"/>
          <w:szCs w:val="22"/>
        </w:rPr>
        <w:t xml:space="preserve"> </w:t>
      </w:r>
      <w:r w:rsidR="00211DE2" w:rsidRPr="002C3A6A">
        <w:rPr>
          <w:rFonts w:ascii="Calibri" w:hAnsi="Calibri" w:cs="Arial"/>
          <w:bCs/>
          <w:sz w:val="22"/>
          <w:szCs w:val="22"/>
        </w:rPr>
        <w:t xml:space="preserve"> </w:t>
      </w:r>
      <w:r w:rsidR="00E13FBE" w:rsidRPr="002C3A6A">
        <w:rPr>
          <w:rFonts w:ascii="Calibri" w:hAnsi="Calibri" w:cs="Arial"/>
          <w:bCs/>
          <w:sz w:val="22"/>
          <w:szCs w:val="22"/>
        </w:rPr>
        <w:t xml:space="preserve">The </w:t>
      </w:r>
      <w:r w:rsidR="002E6A23">
        <w:rPr>
          <w:rFonts w:ascii="Calibri" w:hAnsi="Calibri" w:cs="Arial"/>
          <w:bCs/>
          <w:sz w:val="22"/>
          <w:szCs w:val="22"/>
        </w:rPr>
        <w:t>h</w:t>
      </w:r>
      <w:r w:rsidR="00E13FBE" w:rsidRPr="002C3A6A">
        <w:rPr>
          <w:rFonts w:ascii="Calibri" w:hAnsi="Calibri" w:cs="Arial"/>
          <w:bCs/>
          <w:sz w:val="22"/>
          <w:szCs w:val="22"/>
        </w:rPr>
        <w:t xml:space="preserve">orizon </w:t>
      </w:r>
      <w:r w:rsidR="002E6A23">
        <w:rPr>
          <w:rFonts w:ascii="Calibri" w:hAnsi="Calibri" w:cs="Arial"/>
          <w:bCs/>
          <w:sz w:val="22"/>
          <w:szCs w:val="22"/>
        </w:rPr>
        <w:t>s</w:t>
      </w:r>
      <w:r w:rsidR="00E13FBE" w:rsidRPr="002C3A6A">
        <w:rPr>
          <w:rFonts w:ascii="Calibri" w:hAnsi="Calibri" w:cs="Arial"/>
          <w:bCs/>
          <w:sz w:val="22"/>
          <w:szCs w:val="22"/>
        </w:rPr>
        <w:t xml:space="preserve">canning </w:t>
      </w:r>
      <w:r w:rsidR="002E6A23">
        <w:rPr>
          <w:rFonts w:ascii="Calibri" w:hAnsi="Calibri" w:cs="Arial"/>
          <w:bCs/>
          <w:sz w:val="22"/>
          <w:szCs w:val="22"/>
        </w:rPr>
        <w:t>t</w:t>
      </w:r>
      <w:r w:rsidR="00E13FBE" w:rsidRPr="002C3A6A">
        <w:rPr>
          <w:rFonts w:ascii="Calibri" w:hAnsi="Calibri" w:cs="Arial"/>
          <w:bCs/>
          <w:sz w:val="22"/>
          <w:szCs w:val="22"/>
        </w:rPr>
        <w:t>eam continually monitor</w:t>
      </w:r>
      <w:r w:rsidR="002B391D" w:rsidRPr="002C3A6A">
        <w:rPr>
          <w:rFonts w:ascii="Calibri" w:hAnsi="Calibri" w:cs="Arial"/>
          <w:bCs/>
          <w:sz w:val="22"/>
          <w:szCs w:val="22"/>
        </w:rPr>
        <w:t>s this time difference</w:t>
      </w:r>
      <w:r w:rsidR="00E13FBE" w:rsidRPr="002C3A6A">
        <w:rPr>
          <w:rFonts w:ascii="Calibri" w:hAnsi="Calibri" w:cs="Arial"/>
          <w:bCs/>
          <w:sz w:val="22"/>
          <w:szCs w:val="22"/>
        </w:rPr>
        <w:t xml:space="preserve"> </w:t>
      </w:r>
      <w:r w:rsidR="002B391D" w:rsidRPr="002C3A6A">
        <w:rPr>
          <w:rFonts w:ascii="Calibri" w:hAnsi="Calibri" w:cs="Arial"/>
          <w:bCs/>
          <w:sz w:val="22"/>
          <w:szCs w:val="22"/>
        </w:rPr>
        <w:t>to inform</w:t>
      </w:r>
      <w:r w:rsidR="00E13FBE" w:rsidRPr="002C3A6A">
        <w:rPr>
          <w:rFonts w:ascii="Calibri" w:hAnsi="Calibri" w:cs="Arial"/>
          <w:bCs/>
          <w:sz w:val="22"/>
          <w:szCs w:val="22"/>
        </w:rPr>
        <w:t xml:space="preserve"> future adjustment to the </w:t>
      </w:r>
      <w:r w:rsidR="002B391D" w:rsidRPr="002C3A6A">
        <w:rPr>
          <w:rFonts w:ascii="Calibri" w:hAnsi="Calibri" w:cs="Arial"/>
          <w:bCs/>
          <w:i/>
          <w:sz w:val="22"/>
          <w:szCs w:val="22"/>
        </w:rPr>
        <w:t xml:space="preserve">Forward Look </w:t>
      </w:r>
      <w:r w:rsidR="002B391D" w:rsidRPr="002C3A6A">
        <w:rPr>
          <w:rFonts w:ascii="Calibri" w:hAnsi="Calibri" w:cs="Arial"/>
          <w:bCs/>
          <w:sz w:val="22"/>
          <w:szCs w:val="22"/>
        </w:rPr>
        <w:t xml:space="preserve">report </w:t>
      </w:r>
      <w:r w:rsidR="00E13FBE" w:rsidRPr="002C3A6A">
        <w:rPr>
          <w:rFonts w:ascii="Calibri" w:hAnsi="Calibri" w:cs="Arial"/>
          <w:bCs/>
          <w:sz w:val="22"/>
          <w:szCs w:val="22"/>
        </w:rPr>
        <w:t>timeframe.</w:t>
      </w:r>
    </w:p>
    <w:p w14:paraId="5B3C82F9" w14:textId="77777777" w:rsidR="00181FDD" w:rsidRDefault="00181FDD" w:rsidP="006D69B6">
      <w:pPr>
        <w:jc w:val="both"/>
        <w:rPr>
          <w:rFonts w:ascii="Calibri" w:hAnsi="Calibri" w:cs="Arial"/>
          <w:bCs/>
          <w:sz w:val="22"/>
          <w:szCs w:val="22"/>
        </w:rPr>
      </w:pPr>
    </w:p>
    <w:p w14:paraId="3FBB1339" w14:textId="77777777" w:rsidR="00771B4E" w:rsidRDefault="00771B4E" w:rsidP="006D69B6">
      <w:pPr>
        <w:jc w:val="both"/>
        <w:rPr>
          <w:rFonts w:ascii="Calibri" w:hAnsi="Calibri" w:cs="Arial"/>
          <w:bCs/>
          <w:sz w:val="22"/>
          <w:szCs w:val="22"/>
        </w:rPr>
      </w:pPr>
    </w:p>
    <w:p w14:paraId="732685D7" w14:textId="77777777" w:rsidR="00771B4E" w:rsidRDefault="00771B4E" w:rsidP="006D69B6">
      <w:pPr>
        <w:jc w:val="both"/>
        <w:rPr>
          <w:rFonts w:ascii="Calibri" w:hAnsi="Calibri" w:cs="Arial"/>
          <w:bCs/>
          <w:sz w:val="22"/>
          <w:szCs w:val="22"/>
        </w:rPr>
      </w:pPr>
    </w:p>
    <w:p w14:paraId="1B36BAD9" w14:textId="77777777" w:rsidR="00771B4E" w:rsidRPr="002C3A6A" w:rsidRDefault="00771B4E" w:rsidP="006D69B6">
      <w:pPr>
        <w:jc w:val="both"/>
        <w:rPr>
          <w:rFonts w:ascii="Calibri" w:hAnsi="Calibri" w:cs="Arial"/>
          <w:bCs/>
          <w:sz w:val="22"/>
          <w:szCs w:val="22"/>
        </w:rPr>
        <w:sectPr w:rsidR="00771B4E" w:rsidRPr="002C3A6A" w:rsidSect="004A2DBC">
          <w:footerReference w:type="default" r:id="rId16"/>
          <w:pgSz w:w="11907" w:h="16840" w:code="9"/>
          <w:pgMar w:top="851" w:right="680" w:bottom="680" w:left="680" w:header="0" w:footer="170" w:gutter="0"/>
          <w:cols w:space="708"/>
          <w:docGrid w:linePitch="360"/>
        </w:sectPr>
      </w:pPr>
    </w:p>
    <w:p w14:paraId="1DAAD27A" w14:textId="18A7A5C8" w:rsidR="006D69B6" w:rsidRPr="002C3A6A" w:rsidRDefault="006D69B6" w:rsidP="006D69B6">
      <w:pPr>
        <w:jc w:val="both"/>
        <w:rPr>
          <w:rFonts w:ascii="Calibri" w:hAnsi="Calibri" w:cs="Arial"/>
          <w:b/>
          <w:bCs/>
          <w:color w:val="800080"/>
          <w:sz w:val="22"/>
          <w:szCs w:val="22"/>
        </w:rPr>
      </w:pPr>
      <w:r w:rsidRPr="002C3A6A">
        <w:rPr>
          <w:rFonts w:ascii="Calibri" w:hAnsi="Calibri" w:cs="Arial"/>
          <w:b/>
          <w:bCs/>
          <w:color w:val="800080"/>
          <w:sz w:val="22"/>
          <w:szCs w:val="22"/>
        </w:rPr>
        <w:lastRenderedPageBreak/>
        <w:t xml:space="preserve">Figure </w:t>
      </w:r>
      <w:r w:rsidR="00D82540">
        <w:rPr>
          <w:rFonts w:ascii="Calibri" w:hAnsi="Calibri" w:cs="Arial"/>
          <w:b/>
          <w:bCs/>
          <w:color w:val="800080"/>
          <w:sz w:val="22"/>
          <w:szCs w:val="22"/>
        </w:rPr>
        <w:t>1</w:t>
      </w:r>
      <w:r w:rsidRPr="002C3A6A">
        <w:rPr>
          <w:rFonts w:ascii="Calibri" w:hAnsi="Calibri" w:cs="Arial"/>
          <w:b/>
          <w:bCs/>
          <w:color w:val="800080"/>
          <w:sz w:val="22"/>
          <w:szCs w:val="22"/>
        </w:rPr>
        <w:t xml:space="preserve"> SMC </w:t>
      </w:r>
      <w:r w:rsidR="00C670BE">
        <w:rPr>
          <w:rFonts w:ascii="Calibri" w:hAnsi="Calibri" w:cs="Arial"/>
          <w:b/>
          <w:bCs/>
          <w:color w:val="800080"/>
          <w:sz w:val="22"/>
          <w:szCs w:val="22"/>
        </w:rPr>
        <w:t>Horizon Scanning</w:t>
      </w:r>
      <w:r w:rsidRPr="002C3A6A">
        <w:rPr>
          <w:rFonts w:ascii="Calibri" w:hAnsi="Calibri" w:cs="Arial"/>
          <w:b/>
          <w:bCs/>
          <w:color w:val="800080"/>
          <w:sz w:val="22"/>
          <w:szCs w:val="22"/>
        </w:rPr>
        <w:t xml:space="preserve"> Production Process</w:t>
      </w:r>
    </w:p>
    <w:p w14:paraId="3D595C46" w14:textId="77777777" w:rsidR="006D69B6" w:rsidRPr="00741C99" w:rsidRDefault="00DD198C" w:rsidP="006D69B6">
      <w:pPr>
        <w:rPr>
          <w:rFonts w:ascii="Calibri" w:hAnsi="Calibri" w:cs="Arial"/>
          <w:sz w:val="18"/>
          <w:szCs w:val="18"/>
        </w:rPr>
      </w:pPr>
      <w:r>
        <w:rPr>
          <w:noProof/>
        </w:rPr>
        <mc:AlternateContent>
          <mc:Choice Requires="wps">
            <w:drawing>
              <wp:anchor distT="0" distB="0" distL="114300" distR="114300" simplePos="0" relativeHeight="251658752" behindDoc="0" locked="0" layoutInCell="1" allowOverlap="1" wp14:anchorId="1F974AFF" wp14:editId="0A24C9B8">
                <wp:simplePos x="0" y="0"/>
                <wp:positionH relativeFrom="column">
                  <wp:posOffset>800100</wp:posOffset>
                </wp:positionH>
                <wp:positionV relativeFrom="paragraph">
                  <wp:posOffset>135255</wp:posOffset>
                </wp:positionV>
                <wp:extent cx="2758440" cy="281940"/>
                <wp:effectExtent l="0" t="0" r="0" b="0"/>
                <wp:wrapNone/>
                <wp:docPr id="58"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8440" cy="2819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89953FB" w14:textId="77777777" w:rsidR="006D69B6" w:rsidRPr="00236C19" w:rsidRDefault="006D69B6" w:rsidP="006D69B6">
                            <w:pPr>
                              <w:widowControl w:val="0"/>
                              <w:ind w:firstLine="720"/>
                              <w:jc w:val="center"/>
                              <w:rPr>
                                <w:rFonts w:ascii="Calibri" w:hAnsi="Calibri" w:cs="Arial"/>
                                <w:b/>
                                <w:sz w:val="18"/>
                                <w:szCs w:val="18"/>
                              </w:rPr>
                            </w:pPr>
                            <w:r>
                              <w:rPr>
                                <w:rFonts w:ascii="Calibri" w:hAnsi="Calibri" w:cs="Arial"/>
                                <w:b/>
                                <w:sz w:val="18"/>
                                <w:szCs w:val="18"/>
                              </w:rPr>
                              <w:t>PROCESSES AND TIMELINES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74AFF" id="Rectangle 181" o:spid="_x0000_s1026" style="position:absolute;margin-left:63pt;margin-top:10.65pt;width:217.2pt;height:2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" stroked="f" strokeweight="0">
                <v:textbox>
                  <w:txbxContent>
                    <w:p w14:paraId="189953FB" w14:textId="77777777" w:rsidR="006D69B6" w:rsidRPr="00236C19" w:rsidRDefault="006D69B6" w:rsidP="006D69B6">
                      <w:pPr>
                        <w:widowControl w:val="0"/>
                        <w:ind w:firstLine="720"/>
                        <w:jc w:val="center"/>
                        <w:rPr>
                          <w:rFonts w:ascii="Calibri" w:hAnsi="Calibri" w:cs="Arial"/>
                          <w:b/>
                          <w:sz w:val="18"/>
                          <w:szCs w:val="18"/>
                        </w:rPr>
                      </w:pPr>
                      <w:r>
                        <w:rPr>
                          <w:rFonts w:ascii="Calibri" w:hAnsi="Calibri" w:cs="Arial"/>
                          <w:b/>
                          <w:sz w:val="18"/>
                          <w:szCs w:val="18"/>
                        </w:rPr>
                        <w:t>PROCESSES AND TIMELINES</w:t>
                      </w:r>
                    </w:p>
                  </w:txbxContent>
                </v:textbox>
              </v:rect>
            </w:pict>
          </mc:Fallback>
        </mc:AlternateContent>
      </w:r>
      <w:r>
        <w:rPr>
          <w:noProof/>
        </w:rPr>
        <mc:AlternateContent>
          <mc:Choice Requires="wps">
            <w:drawing>
              <wp:anchor distT="0" distB="0" distL="114300" distR="114300" simplePos="0" relativeHeight="251659776" behindDoc="0" locked="0" layoutInCell="1" allowOverlap="1" wp14:anchorId="405B4A59" wp14:editId="093FFC25">
                <wp:simplePos x="0" y="0"/>
                <wp:positionH relativeFrom="column">
                  <wp:posOffset>4017010</wp:posOffset>
                </wp:positionH>
                <wp:positionV relativeFrom="paragraph">
                  <wp:posOffset>135255</wp:posOffset>
                </wp:positionV>
                <wp:extent cx="2726690" cy="228600"/>
                <wp:effectExtent l="0" t="0" r="0" b="0"/>
                <wp:wrapNone/>
                <wp:docPr id="57"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669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FE7D25" w14:textId="77777777" w:rsidR="006D69B6" w:rsidRPr="00236C19" w:rsidRDefault="006D69B6" w:rsidP="006D69B6">
                            <w:pPr>
                              <w:jc w:val="center"/>
                              <w:rPr>
                                <w:rFonts w:ascii="Calibri" w:hAnsi="Calibri" w:cs="Arial"/>
                                <w:b/>
                                <w:sz w:val="18"/>
                                <w:szCs w:val="18"/>
                              </w:rPr>
                            </w:pPr>
                            <w:r w:rsidRPr="00236C19">
                              <w:rPr>
                                <w:rFonts w:ascii="Calibri" w:hAnsi="Calibri" w:cs="Arial"/>
                                <w:b/>
                                <w:sz w:val="18"/>
                                <w:szCs w:val="18"/>
                              </w:rPr>
                              <w:t>KEY INTELLIGENCE AND EXPERTISE</w:t>
                            </w:r>
                          </w:p>
                          <w:p w14:paraId="4C13F40B" w14:textId="77777777" w:rsidR="006D69B6" w:rsidRPr="00236C19" w:rsidRDefault="006D69B6" w:rsidP="006D69B6">
                            <w:pPr>
                              <w:jc w:val="center"/>
                              <w:rPr>
                                <w:rFonts w:ascii="Calibri" w:hAnsi="Calibri"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B4A59" id="Rectangle 182" o:spid="_x0000_s1027" style="position:absolute;margin-left:316.3pt;margin-top:10.65pt;width:214.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" stroked="f">
                <v:textbox>
                  <w:txbxContent>
                    <w:p w14:paraId="66FE7D25" w14:textId="77777777" w:rsidR="006D69B6" w:rsidRPr="00236C19" w:rsidRDefault="006D69B6" w:rsidP="006D69B6">
                      <w:pPr>
                        <w:jc w:val="center"/>
                        <w:rPr>
                          <w:rFonts w:ascii="Calibri" w:hAnsi="Calibri" w:cs="Arial"/>
                          <w:b/>
                          <w:sz w:val="18"/>
                          <w:szCs w:val="18"/>
                        </w:rPr>
                      </w:pPr>
                      <w:r w:rsidRPr="00236C19">
                        <w:rPr>
                          <w:rFonts w:ascii="Calibri" w:hAnsi="Calibri" w:cs="Arial"/>
                          <w:b/>
                          <w:sz w:val="18"/>
                          <w:szCs w:val="18"/>
                        </w:rPr>
                        <w:t>KEY INTELLIGENCE AND EXPERTISE</w:t>
                      </w:r>
                    </w:p>
                    <w:p w14:paraId="4C13F40B" w14:textId="77777777" w:rsidR="006D69B6" w:rsidRPr="00236C19" w:rsidRDefault="006D69B6" w:rsidP="006D69B6">
                      <w:pPr>
                        <w:jc w:val="center"/>
                        <w:rPr>
                          <w:rFonts w:ascii="Calibri" w:hAnsi="Calibri" w:cs="Arial"/>
                          <w:b/>
                          <w:sz w:val="18"/>
                          <w:szCs w:val="18"/>
                        </w:rPr>
                      </w:pPr>
                    </w:p>
                  </w:txbxContent>
                </v:textbox>
              </v:rect>
            </w:pict>
          </mc:Fallback>
        </mc:AlternateContent>
      </w:r>
    </w:p>
    <w:p w14:paraId="2835CDFC" w14:textId="77777777" w:rsidR="006D69B6" w:rsidRPr="00771B4E" w:rsidRDefault="006D69B6" w:rsidP="006D69B6">
      <w:pPr>
        <w:rPr>
          <w:rFonts w:ascii="Calibri" w:hAnsi="Calibri" w:cs="Arial"/>
          <w:sz w:val="18"/>
          <w:szCs w:val="18"/>
        </w:rPr>
      </w:pPr>
    </w:p>
    <w:p w14:paraId="332C0D3F" w14:textId="77777777" w:rsidR="006D69B6" w:rsidRPr="00771B4E" w:rsidRDefault="006D69B6" w:rsidP="006D69B6">
      <w:pPr>
        <w:rPr>
          <w:rFonts w:ascii="Calibri" w:hAnsi="Calibri" w:cs="Arial"/>
          <w:sz w:val="18"/>
          <w:szCs w:val="18"/>
        </w:rPr>
      </w:pPr>
    </w:p>
    <w:p w14:paraId="3C04F56A" w14:textId="77777777" w:rsidR="006D69B6" w:rsidRPr="00771B4E" w:rsidRDefault="00DD198C" w:rsidP="006D69B6">
      <w:pPr>
        <w:rPr>
          <w:rFonts w:ascii="Calibri" w:hAnsi="Calibri" w:cs="Arial"/>
          <w:sz w:val="18"/>
          <w:szCs w:val="18"/>
        </w:rPr>
      </w:pPr>
      <w:r w:rsidRPr="00771B4E">
        <w:rPr>
          <w:noProof/>
          <w:sz w:val="18"/>
          <w:szCs w:val="18"/>
        </w:rPr>
        <mc:AlternateContent>
          <mc:Choice Requires="wpg">
            <w:drawing>
              <wp:anchor distT="0" distB="0" distL="114300" distR="114300" simplePos="0" relativeHeight="251660800" behindDoc="0" locked="0" layoutInCell="1" allowOverlap="1" wp14:anchorId="76B8D9AD" wp14:editId="597694F5">
                <wp:simplePos x="0" y="0"/>
                <wp:positionH relativeFrom="column">
                  <wp:posOffset>763954</wp:posOffset>
                </wp:positionH>
                <wp:positionV relativeFrom="paragraph">
                  <wp:posOffset>108292</wp:posOffset>
                </wp:positionV>
                <wp:extent cx="6007735" cy="8372331"/>
                <wp:effectExtent l="0" t="0" r="12065" b="10160"/>
                <wp:wrapNone/>
                <wp:docPr id="1"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735" cy="8372331"/>
                          <a:chOff x="2090" y="1940"/>
                          <a:chExt cx="9467" cy="13117"/>
                        </a:xfrm>
                      </wpg:grpSpPr>
                      <wps:wsp>
                        <wps:cNvPr id="2" name="Rectangle 169"/>
                        <wps:cNvSpPr>
                          <a:spLocks noChangeArrowheads="1"/>
                        </wps:cNvSpPr>
                        <wps:spPr bwMode="auto">
                          <a:xfrm>
                            <a:off x="2117" y="1940"/>
                            <a:ext cx="4365" cy="1642"/>
                          </a:xfrm>
                          <a:prstGeom prst="rect">
                            <a:avLst/>
                          </a:prstGeom>
                          <a:solidFill>
                            <a:srgbClr val="FFFFFF"/>
                          </a:solidFill>
                          <a:ln w="9525">
                            <a:solidFill>
                              <a:srgbClr val="000000"/>
                            </a:solidFill>
                            <a:miter lim="800000"/>
                            <a:headEnd/>
                            <a:tailEnd/>
                          </a:ln>
                        </wps:spPr>
                        <wps:txbx>
                          <w:txbxContent>
                            <w:p w14:paraId="1B05244D" w14:textId="77777777" w:rsidR="006D69B6" w:rsidRPr="00236C19" w:rsidRDefault="006D69B6" w:rsidP="006D69B6">
                              <w:pPr>
                                <w:jc w:val="center"/>
                                <w:rPr>
                                  <w:rFonts w:ascii="Calibri" w:hAnsi="Calibri" w:cs="Arial"/>
                                  <w:sz w:val="18"/>
                                  <w:szCs w:val="18"/>
                                </w:rPr>
                              </w:pPr>
                            </w:p>
                            <w:p w14:paraId="2F4E6934" w14:textId="77777777" w:rsidR="006D69B6" w:rsidRPr="00236C19" w:rsidRDefault="006D69B6" w:rsidP="006D69B6">
                              <w:pPr>
                                <w:jc w:val="center"/>
                                <w:rPr>
                                  <w:rFonts w:ascii="Calibri" w:hAnsi="Calibri" w:cs="Arial"/>
                                  <w:sz w:val="18"/>
                                  <w:szCs w:val="18"/>
                                </w:rPr>
                              </w:pPr>
                            </w:p>
                            <w:p w14:paraId="6E26B173" w14:textId="77777777" w:rsidR="006D69B6" w:rsidRPr="00236C19" w:rsidRDefault="006D69B6" w:rsidP="006D69B6">
                              <w:pPr>
                                <w:jc w:val="center"/>
                                <w:rPr>
                                  <w:rFonts w:ascii="Calibri" w:hAnsi="Calibri" w:cs="Arial"/>
                                  <w:sz w:val="18"/>
                                  <w:szCs w:val="18"/>
                                </w:rPr>
                              </w:pPr>
                            </w:p>
                            <w:p w14:paraId="5D728681" w14:textId="77777777" w:rsidR="006D69B6" w:rsidRDefault="006D69B6" w:rsidP="006D69B6">
                              <w:pPr>
                                <w:jc w:val="center"/>
                                <w:rPr>
                                  <w:rFonts w:ascii="Calibri" w:hAnsi="Calibri" w:cs="Arial"/>
                                  <w:sz w:val="18"/>
                                  <w:szCs w:val="18"/>
                                </w:rPr>
                              </w:pPr>
                              <w:r w:rsidRPr="00236C19">
                                <w:rPr>
                                  <w:rFonts w:ascii="Calibri" w:hAnsi="Calibri" w:cs="Arial"/>
                                  <w:sz w:val="18"/>
                                  <w:szCs w:val="18"/>
                                </w:rPr>
                                <w:t>Gather intelligence on pipeline medicines and populate SMC’s horizon scanning database</w:t>
                              </w:r>
                            </w:p>
                            <w:p w14:paraId="5C265391" w14:textId="77777777" w:rsidR="000470E3" w:rsidRDefault="000470E3" w:rsidP="006D69B6">
                              <w:pPr>
                                <w:jc w:val="center"/>
                                <w:rPr>
                                  <w:rFonts w:ascii="Calibri" w:hAnsi="Calibri" w:cs="Arial"/>
                                  <w:sz w:val="18"/>
                                  <w:szCs w:val="18"/>
                                </w:rPr>
                              </w:pPr>
                            </w:p>
                            <w:p w14:paraId="2DC3E912" w14:textId="77777777" w:rsidR="000470E3" w:rsidRDefault="000470E3" w:rsidP="006D69B6">
                              <w:pPr>
                                <w:jc w:val="center"/>
                                <w:rPr>
                                  <w:rFonts w:ascii="Calibri" w:hAnsi="Calibri" w:cs="Arial"/>
                                  <w:sz w:val="18"/>
                                  <w:szCs w:val="18"/>
                                </w:rPr>
                              </w:pPr>
                            </w:p>
                            <w:p w14:paraId="376FB108" w14:textId="2D5B0D42" w:rsidR="00CA1BBE" w:rsidRDefault="00CA1BBE" w:rsidP="006D69B6">
                              <w:pPr>
                                <w:jc w:val="center"/>
                                <w:rPr>
                                  <w:rFonts w:ascii="Calibri" w:hAnsi="Calibri" w:cs="Arial"/>
                                  <w:sz w:val="18"/>
                                  <w:szCs w:val="18"/>
                                </w:rPr>
                              </w:pPr>
                            </w:p>
                            <w:p w14:paraId="5A5C640E" w14:textId="77777777" w:rsidR="00CA1BBE" w:rsidRDefault="00CA1BBE" w:rsidP="006D69B6">
                              <w:pPr>
                                <w:jc w:val="center"/>
                                <w:rPr>
                                  <w:rFonts w:ascii="Calibri" w:hAnsi="Calibri" w:cs="Arial"/>
                                  <w:sz w:val="18"/>
                                  <w:szCs w:val="18"/>
                                </w:rPr>
                              </w:pPr>
                            </w:p>
                          </w:txbxContent>
                        </wps:txbx>
                        <wps:bodyPr rot="0" vert="horz" wrap="square" lIns="91440" tIns="45720" rIns="91440" bIns="45720" anchor="t" anchorCtr="0" upright="1">
                          <a:noAutofit/>
                        </wps:bodyPr>
                      </wps:wsp>
                      <wps:wsp>
                        <wps:cNvPr id="3" name="Rectangle 170"/>
                        <wps:cNvSpPr>
                          <a:spLocks noChangeArrowheads="1"/>
                        </wps:cNvSpPr>
                        <wps:spPr bwMode="auto">
                          <a:xfrm>
                            <a:off x="2092" y="5371"/>
                            <a:ext cx="4365" cy="1297"/>
                          </a:xfrm>
                          <a:prstGeom prst="rect">
                            <a:avLst/>
                          </a:prstGeom>
                          <a:solidFill>
                            <a:srgbClr val="FFFFFF"/>
                          </a:solidFill>
                          <a:ln w="9525">
                            <a:solidFill>
                              <a:srgbClr val="000000"/>
                            </a:solidFill>
                            <a:miter lim="800000"/>
                            <a:headEnd/>
                            <a:tailEnd/>
                          </a:ln>
                        </wps:spPr>
                        <wps:txbx>
                          <w:txbxContent>
                            <w:p w14:paraId="271A824D" w14:textId="77777777" w:rsidR="00A2038A" w:rsidRDefault="00A2038A" w:rsidP="006D69B6">
                              <w:pPr>
                                <w:jc w:val="center"/>
                                <w:rPr>
                                  <w:rFonts w:ascii="Calibri" w:hAnsi="Calibri" w:cs="Arial"/>
                                  <w:sz w:val="18"/>
                                  <w:szCs w:val="18"/>
                                </w:rPr>
                              </w:pPr>
                            </w:p>
                            <w:p w14:paraId="220A553E" w14:textId="254CAB94" w:rsidR="008E4FA2" w:rsidRPr="007D0261" w:rsidRDefault="006D69B6" w:rsidP="00E14AA9">
                              <w:pPr>
                                <w:jc w:val="center"/>
                                <w:rPr>
                                  <w:rFonts w:ascii="Calibri" w:hAnsi="Calibri" w:cs="Arial"/>
                                  <w:sz w:val="18"/>
                                  <w:szCs w:val="18"/>
                                </w:rPr>
                              </w:pPr>
                              <w:r w:rsidRPr="007D0261">
                                <w:rPr>
                                  <w:rFonts w:ascii="Calibri" w:hAnsi="Calibri" w:cs="Arial"/>
                                  <w:sz w:val="18"/>
                                  <w:szCs w:val="18"/>
                                </w:rPr>
                                <w:t>Analysis and interpretation of intelligence, and filtration / selection of medicines for report based on predicted UK launch and budget impact</w:t>
                              </w:r>
                            </w:p>
                          </w:txbxContent>
                        </wps:txbx>
                        <wps:bodyPr rot="0" vert="horz" wrap="square" lIns="91440" tIns="45720" rIns="91440" bIns="45720" anchor="t" anchorCtr="0" upright="1">
                          <a:noAutofit/>
                        </wps:bodyPr>
                      </wps:wsp>
                      <wps:wsp>
                        <wps:cNvPr id="4" name="Line 171"/>
                        <wps:cNvCnPr>
                          <a:cxnSpLocks noChangeShapeType="1"/>
                        </wps:cNvCnPr>
                        <wps:spPr bwMode="auto">
                          <a:xfrm flipH="1">
                            <a:off x="4314" y="3582"/>
                            <a:ext cx="10" cy="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Rectangle 172"/>
                        <wps:cNvSpPr>
                          <a:spLocks noChangeArrowheads="1"/>
                        </wps:cNvSpPr>
                        <wps:spPr bwMode="auto">
                          <a:xfrm>
                            <a:off x="2090" y="7009"/>
                            <a:ext cx="4367" cy="681"/>
                          </a:xfrm>
                          <a:prstGeom prst="rect">
                            <a:avLst/>
                          </a:prstGeom>
                          <a:solidFill>
                            <a:srgbClr val="FFFFFF"/>
                          </a:solidFill>
                          <a:ln w="9525">
                            <a:solidFill>
                              <a:srgbClr val="000000"/>
                            </a:solidFill>
                            <a:miter lim="800000"/>
                            <a:headEnd/>
                            <a:tailEnd/>
                          </a:ln>
                        </wps:spPr>
                        <wps:txbx>
                          <w:txbxContent>
                            <w:p w14:paraId="0AAA2834" w14:textId="7ED9D4F2" w:rsidR="006D69B6" w:rsidRPr="007D0261" w:rsidRDefault="006D69B6" w:rsidP="006D69B6">
                              <w:pPr>
                                <w:jc w:val="center"/>
                                <w:rPr>
                                  <w:rFonts w:ascii="Calibri" w:hAnsi="Calibri" w:cs="Arial"/>
                                  <w:sz w:val="18"/>
                                  <w:szCs w:val="18"/>
                                </w:rPr>
                              </w:pPr>
                              <w:r w:rsidRPr="00496056">
                                <w:rPr>
                                  <w:rFonts w:ascii="Arial" w:hAnsi="Arial" w:cs="Arial"/>
                                  <w:sz w:val="18"/>
                                  <w:szCs w:val="18"/>
                                </w:rPr>
                                <w:t xml:space="preserve"> </w:t>
                              </w:r>
                              <w:r w:rsidRPr="007D0261">
                                <w:rPr>
                                  <w:rFonts w:ascii="Calibri" w:hAnsi="Calibri" w:cs="Arial"/>
                                  <w:sz w:val="18"/>
                                  <w:szCs w:val="18"/>
                                </w:rPr>
                                <w:t xml:space="preserve">Verification of </w:t>
                              </w:r>
                              <w:r w:rsidRPr="007D0261">
                                <w:rPr>
                                  <w:rFonts w:ascii="Calibri" w:hAnsi="Calibri" w:cs="Arial"/>
                                  <w:i/>
                                  <w:sz w:val="18"/>
                                  <w:szCs w:val="18"/>
                                </w:rPr>
                                <w:t>Forward Look</w:t>
                              </w:r>
                              <w:r w:rsidRPr="007D0261">
                                <w:rPr>
                                  <w:rFonts w:ascii="Calibri" w:hAnsi="Calibri" w:cs="Arial"/>
                                  <w:sz w:val="18"/>
                                  <w:szCs w:val="18"/>
                                </w:rPr>
                                <w:t xml:space="preserve"> content</w:t>
                              </w:r>
                              <w:r w:rsidR="000C7E93">
                                <w:rPr>
                                  <w:rFonts w:ascii="Calibri" w:hAnsi="Calibri" w:cs="Arial"/>
                                  <w:sz w:val="18"/>
                                  <w:szCs w:val="18"/>
                                </w:rPr>
                                <w:t xml:space="preserve"> </w:t>
                              </w:r>
                              <w:r w:rsidR="000C7E93" w:rsidRPr="001B76EF">
                                <w:rPr>
                                  <w:rFonts w:ascii="Calibri" w:hAnsi="Calibri" w:cs="Arial"/>
                                  <w:sz w:val="18"/>
                                  <w:szCs w:val="18"/>
                                </w:rPr>
                                <w:t>including antici[ated impact (high or low)</w:t>
                              </w:r>
                            </w:p>
                          </w:txbxContent>
                        </wps:txbx>
                        <wps:bodyPr rot="0" vert="horz" wrap="square" lIns="91440" tIns="45720" rIns="91440" bIns="45720" anchor="t" anchorCtr="0" upright="1">
                          <a:noAutofit/>
                        </wps:bodyPr>
                      </wps:wsp>
                      <wps:wsp>
                        <wps:cNvPr id="6" name="Line 173"/>
                        <wps:cNvCnPr>
                          <a:cxnSpLocks noChangeShapeType="1"/>
                          <a:stCxn id="3" idx="2"/>
                          <a:endCxn id="5" idx="0"/>
                        </wps:cNvCnPr>
                        <wps:spPr bwMode="auto">
                          <a:xfrm flipH="1">
                            <a:off x="4274" y="6668"/>
                            <a:ext cx="1" cy="3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174"/>
                        <wps:cNvSpPr>
                          <a:spLocks noChangeArrowheads="1"/>
                        </wps:cNvSpPr>
                        <wps:spPr bwMode="auto">
                          <a:xfrm>
                            <a:off x="2117" y="8059"/>
                            <a:ext cx="4367" cy="567"/>
                          </a:xfrm>
                          <a:prstGeom prst="rect">
                            <a:avLst/>
                          </a:prstGeom>
                          <a:solidFill>
                            <a:srgbClr val="FFFFFF"/>
                          </a:solidFill>
                          <a:ln w="9525">
                            <a:solidFill>
                              <a:srgbClr val="000000"/>
                            </a:solidFill>
                            <a:miter lim="800000"/>
                            <a:headEnd/>
                            <a:tailEnd/>
                          </a:ln>
                        </wps:spPr>
                        <wps:txbx>
                          <w:txbxContent>
                            <w:p w14:paraId="563F14D7" w14:textId="77777777" w:rsidR="006D69B6" w:rsidRPr="007D0261" w:rsidRDefault="006D69B6" w:rsidP="006D69B6">
                              <w:pPr>
                                <w:jc w:val="center"/>
                                <w:rPr>
                                  <w:rFonts w:ascii="Calibri" w:hAnsi="Calibri" w:cs="Arial"/>
                                  <w:sz w:val="18"/>
                                  <w:szCs w:val="18"/>
                                </w:rPr>
                              </w:pPr>
                              <w:r w:rsidRPr="007D0261">
                                <w:rPr>
                                  <w:rFonts w:ascii="Calibri" w:hAnsi="Calibri" w:cs="Arial"/>
                                  <w:sz w:val="18"/>
                                  <w:szCs w:val="18"/>
                                </w:rPr>
                                <w:t xml:space="preserve">Development of impact </w:t>
                              </w:r>
                              <w:r w:rsidR="00937854">
                                <w:rPr>
                                  <w:rFonts w:ascii="Calibri" w:hAnsi="Calibri" w:cs="Arial"/>
                                  <w:sz w:val="18"/>
                                  <w:szCs w:val="18"/>
                                </w:rPr>
                                <w:t>assumptions</w:t>
                              </w:r>
                              <w:r w:rsidRPr="007D0261">
                                <w:rPr>
                                  <w:rFonts w:ascii="Calibri" w:hAnsi="Calibri" w:cs="Arial"/>
                                  <w:sz w:val="18"/>
                                  <w:szCs w:val="18"/>
                                </w:rPr>
                                <w:t xml:space="preserve"> for high impact medicines in </w:t>
                              </w:r>
                              <w:r w:rsidRPr="007D0261">
                                <w:rPr>
                                  <w:rFonts w:ascii="Calibri" w:hAnsi="Calibri" w:cs="Arial"/>
                                  <w:i/>
                                  <w:sz w:val="18"/>
                                  <w:szCs w:val="18"/>
                                </w:rPr>
                                <w:t>Forward Look</w:t>
                              </w:r>
                              <w:r w:rsidRPr="007D0261">
                                <w:rPr>
                                  <w:rFonts w:ascii="Calibri" w:hAnsi="Calibri" w:cs="Arial"/>
                                  <w:sz w:val="18"/>
                                  <w:szCs w:val="18"/>
                                </w:rPr>
                                <w:t xml:space="preserve"> report</w:t>
                              </w:r>
                            </w:p>
                          </w:txbxContent>
                        </wps:txbx>
                        <wps:bodyPr rot="0" vert="horz" wrap="square" lIns="91440" tIns="45720" rIns="91440" bIns="45720" anchor="t" anchorCtr="0" upright="1">
                          <a:noAutofit/>
                        </wps:bodyPr>
                      </wps:wsp>
                      <wps:wsp>
                        <wps:cNvPr id="9" name="Rectangle 175"/>
                        <wps:cNvSpPr>
                          <a:spLocks noChangeArrowheads="1"/>
                        </wps:cNvSpPr>
                        <wps:spPr bwMode="auto">
                          <a:xfrm>
                            <a:off x="2129" y="9041"/>
                            <a:ext cx="4295" cy="567"/>
                          </a:xfrm>
                          <a:prstGeom prst="rect">
                            <a:avLst/>
                          </a:prstGeom>
                          <a:solidFill>
                            <a:srgbClr val="FFFFFF"/>
                          </a:solidFill>
                          <a:ln w="9525">
                            <a:solidFill>
                              <a:srgbClr val="000000"/>
                            </a:solidFill>
                            <a:miter lim="800000"/>
                            <a:headEnd/>
                            <a:tailEnd/>
                          </a:ln>
                        </wps:spPr>
                        <wps:txbx>
                          <w:txbxContent>
                            <w:p w14:paraId="63CDAF24" w14:textId="77777777" w:rsidR="006D69B6" w:rsidRPr="007D0261" w:rsidRDefault="006D69B6" w:rsidP="006D69B6">
                              <w:pPr>
                                <w:spacing w:before="100"/>
                                <w:jc w:val="center"/>
                                <w:rPr>
                                  <w:rFonts w:ascii="Calibri" w:hAnsi="Calibri" w:cs="Arial"/>
                                  <w:sz w:val="18"/>
                                  <w:szCs w:val="18"/>
                                </w:rPr>
                              </w:pPr>
                              <w:r w:rsidRPr="007D0261">
                                <w:rPr>
                                  <w:rFonts w:ascii="Calibri" w:hAnsi="Calibri" w:cs="Arial"/>
                                  <w:sz w:val="18"/>
                                  <w:szCs w:val="18"/>
                                </w:rPr>
                                <w:t>Verification of impact assumptions</w:t>
                              </w:r>
                            </w:p>
                          </w:txbxContent>
                        </wps:txbx>
                        <wps:bodyPr rot="0" vert="horz" wrap="square" lIns="91440" tIns="45720" rIns="91440" bIns="45720" anchor="t" anchorCtr="0" upright="1">
                          <a:noAutofit/>
                        </wps:bodyPr>
                      </wps:wsp>
                      <wps:wsp>
                        <wps:cNvPr id="10" name="Rectangle 176"/>
                        <wps:cNvSpPr>
                          <a:spLocks noChangeArrowheads="1"/>
                        </wps:cNvSpPr>
                        <wps:spPr bwMode="auto">
                          <a:xfrm>
                            <a:off x="2119" y="11145"/>
                            <a:ext cx="4365" cy="567"/>
                          </a:xfrm>
                          <a:prstGeom prst="rect">
                            <a:avLst/>
                          </a:prstGeom>
                          <a:solidFill>
                            <a:srgbClr val="FFFFFF"/>
                          </a:solidFill>
                          <a:ln w="9525">
                            <a:solidFill>
                              <a:srgbClr val="000000"/>
                            </a:solidFill>
                            <a:miter lim="800000"/>
                            <a:headEnd/>
                            <a:tailEnd/>
                          </a:ln>
                        </wps:spPr>
                        <wps:txbx>
                          <w:txbxContent>
                            <w:p w14:paraId="6F00872B" w14:textId="77777777" w:rsidR="006D69B6" w:rsidRPr="007D0261" w:rsidRDefault="006D69B6" w:rsidP="006D69B6">
                              <w:pPr>
                                <w:jc w:val="center"/>
                                <w:rPr>
                                  <w:rFonts w:ascii="Calibri" w:hAnsi="Calibri" w:cs="Arial"/>
                                  <w:sz w:val="18"/>
                                  <w:szCs w:val="18"/>
                                </w:rPr>
                              </w:pPr>
                              <w:r w:rsidRPr="007D0261">
                                <w:rPr>
                                  <w:rFonts w:ascii="Calibri" w:hAnsi="Calibri" w:cs="Arial"/>
                                  <w:sz w:val="18"/>
                                  <w:szCs w:val="18"/>
                                </w:rPr>
                                <w:t xml:space="preserve">Production of </w:t>
                              </w:r>
                              <w:r w:rsidRPr="007D0261">
                                <w:rPr>
                                  <w:rFonts w:ascii="Calibri" w:hAnsi="Calibri" w:cs="Arial"/>
                                  <w:i/>
                                  <w:sz w:val="18"/>
                                  <w:szCs w:val="18"/>
                                </w:rPr>
                                <w:t>Forward Look</w:t>
                              </w:r>
                              <w:r w:rsidRPr="007D0261">
                                <w:rPr>
                                  <w:rFonts w:ascii="Calibri" w:hAnsi="Calibri" w:cs="Arial"/>
                                  <w:sz w:val="18"/>
                                  <w:szCs w:val="18"/>
                                </w:rPr>
                                <w:t xml:space="preserve"> report and financial spreadsheets</w:t>
                              </w:r>
                            </w:p>
                          </w:txbxContent>
                        </wps:txbx>
                        <wps:bodyPr rot="0" vert="horz" wrap="square" lIns="91440" tIns="45720" rIns="91440" bIns="45720" anchor="t" anchorCtr="0" upright="1">
                          <a:noAutofit/>
                        </wps:bodyPr>
                      </wps:wsp>
                      <wps:wsp>
                        <wps:cNvPr id="11" name="Rectangle 178"/>
                        <wps:cNvSpPr>
                          <a:spLocks noChangeArrowheads="1"/>
                        </wps:cNvSpPr>
                        <wps:spPr bwMode="auto">
                          <a:xfrm>
                            <a:off x="2119" y="12114"/>
                            <a:ext cx="4367" cy="737"/>
                          </a:xfrm>
                          <a:prstGeom prst="rect">
                            <a:avLst/>
                          </a:prstGeom>
                          <a:solidFill>
                            <a:srgbClr val="FFFFFF"/>
                          </a:solidFill>
                          <a:ln w="9525">
                            <a:solidFill>
                              <a:srgbClr val="000000"/>
                            </a:solidFill>
                            <a:miter lim="800000"/>
                            <a:headEnd/>
                            <a:tailEnd/>
                          </a:ln>
                        </wps:spPr>
                        <wps:txbx>
                          <w:txbxContent>
                            <w:p w14:paraId="15FDF483" w14:textId="77777777" w:rsidR="006D69B6" w:rsidRPr="007D0261" w:rsidRDefault="006D69B6" w:rsidP="006D69B6">
                              <w:pPr>
                                <w:spacing w:before="100"/>
                                <w:jc w:val="center"/>
                                <w:rPr>
                                  <w:rFonts w:ascii="Calibri" w:hAnsi="Calibri" w:cs="Arial"/>
                                  <w:sz w:val="18"/>
                                  <w:szCs w:val="18"/>
                                </w:rPr>
                              </w:pPr>
                              <w:r w:rsidRPr="007D0261">
                                <w:rPr>
                                  <w:rFonts w:ascii="Calibri" w:hAnsi="Calibri" w:cs="Arial"/>
                                  <w:sz w:val="18"/>
                                  <w:szCs w:val="18"/>
                                </w:rPr>
                                <w:t xml:space="preserve"> </w:t>
                              </w:r>
                              <w:r w:rsidRPr="007D0261">
                                <w:rPr>
                                  <w:rFonts w:ascii="Calibri" w:hAnsi="Calibri" w:cs="Arial"/>
                                  <w:i/>
                                  <w:sz w:val="18"/>
                                  <w:szCs w:val="18"/>
                                </w:rPr>
                                <w:t>Forward Look</w:t>
                              </w:r>
                              <w:r w:rsidRPr="007D0261">
                                <w:rPr>
                                  <w:rFonts w:ascii="Calibri" w:hAnsi="Calibri" w:cs="Arial"/>
                                  <w:sz w:val="18"/>
                                  <w:szCs w:val="18"/>
                                </w:rPr>
                                <w:t xml:space="preserve"> report and financial spreadsheet</w:t>
                              </w:r>
                              <w:r w:rsidR="00937854">
                                <w:rPr>
                                  <w:rFonts w:ascii="Calibri" w:hAnsi="Calibri" w:cs="Arial"/>
                                  <w:sz w:val="18"/>
                                  <w:szCs w:val="18"/>
                                </w:rPr>
                                <w:t>s</w:t>
                              </w:r>
                              <w:r w:rsidRPr="007D0261">
                                <w:rPr>
                                  <w:rFonts w:ascii="Calibri" w:hAnsi="Calibri" w:cs="Arial"/>
                                  <w:sz w:val="18"/>
                                  <w:szCs w:val="18"/>
                                </w:rPr>
                                <w:t xml:space="preserve"> </w:t>
                              </w:r>
                              <w:r w:rsidR="00937854">
                                <w:rPr>
                                  <w:rFonts w:ascii="Calibri" w:hAnsi="Calibri" w:cs="Arial"/>
                                  <w:sz w:val="18"/>
                                  <w:szCs w:val="18"/>
                                </w:rPr>
                                <w:t>uploaded onto t</w:t>
                              </w:r>
                              <w:r w:rsidRPr="007D0261">
                                <w:rPr>
                                  <w:rFonts w:ascii="Calibri" w:hAnsi="Calibri" w:cs="Arial"/>
                                  <w:sz w:val="18"/>
                                  <w:szCs w:val="18"/>
                                </w:rPr>
                                <w:t>he SMC secure website</w:t>
                              </w:r>
                            </w:p>
                          </w:txbxContent>
                        </wps:txbx>
                        <wps:bodyPr rot="0" vert="horz" wrap="square" lIns="91440" tIns="45720" rIns="91440" bIns="45720" anchor="t" anchorCtr="0" upright="1">
                          <a:noAutofit/>
                        </wps:bodyPr>
                      </wps:wsp>
                      <wps:wsp>
                        <wps:cNvPr id="12" name="Rectangle 184"/>
                        <wps:cNvSpPr>
                          <a:spLocks noChangeArrowheads="1"/>
                        </wps:cNvSpPr>
                        <wps:spPr bwMode="auto">
                          <a:xfrm>
                            <a:off x="7132" y="1948"/>
                            <a:ext cx="4365" cy="567"/>
                          </a:xfrm>
                          <a:prstGeom prst="rect">
                            <a:avLst/>
                          </a:prstGeom>
                          <a:solidFill>
                            <a:srgbClr val="FFFFFF"/>
                          </a:solidFill>
                          <a:ln w="9525">
                            <a:solidFill>
                              <a:srgbClr val="000000"/>
                            </a:solidFill>
                            <a:miter lim="800000"/>
                            <a:headEnd/>
                            <a:tailEnd/>
                          </a:ln>
                        </wps:spPr>
                        <wps:txbx>
                          <w:txbxContent>
                            <w:p w14:paraId="106504CF" w14:textId="77777777" w:rsidR="006D69B6" w:rsidRPr="00A2038A" w:rsidRDefault="006D69B6" w:rsidP="006D69B6">
                              <w:pPr>
                                <w:jc w:val="center"/>
                                <w:rPr>
                                  <w:rFonts w:ascii="Calibri" w:hAnsi="Calibri" w:cs="Arial"/>
                                  <w:sz w:val="18"/>
                                  <w:szCs w:val="18"/>
                                </w:rPr>
                              </w:pPr>
                              <w:r w:rsidRPr="0016171A">
                                <w:rPr>
                                  <w:rFonts w:ascii="Calibri" w:hAnsi="Calibri" w:cs="Arial"/>
                                  <w:i/>
                                  <w:sz w:val="18"/>
                                  <w:szCs w:val="18"/>
                                </w:rPr>
                                <w:t xml:space="preserve">Annual updates from Pharmaceutical companies on pipeline </w:t>
                              </w:r>
                              <w:r w:rsidRPr="00353309">
                                <w:rPr>
                                  <w:rFonts w:ascii="Calibri" w:hAnsi="Calibri" w:cs="Arial"/>
                                  <w:i/>
                                  <w:sz w:val="18"/>
                                  <w:szCs w:val="18"/>
                                </w:rPr>
                                <w:t>medicines</w:t>
                              </w:r>
                              <w:r w:rsidR="00EF3E3A" w:rsidRPr="00353309">
                                <w:rPr>
                                  <w:rFonts w:ascii="Calibri" w:hAnsi="Calibri" w:cs="Arial"/>
                                  <w:i/>
                                  <w:sz w:val="18"/>
                                  <w:szCs w:val="18"/>
                                </w:rPr>
                                <w:t xml:space="preserve"> </w:t>
                              </w:r>
                              <w:r w:rsidR="000E6FC8" w:rsidRPr="00353309">
                                <w:rPr>
                                  <w:rFonts w:ascii="Calibri" w:hAnsi="Calibri" w:cs="Arial"/>
                                  <w:i/>
                                  <w:sz w:val="18"/>
                                  <w:szCs w:val="18"/>
                                </w:rPr>
                                <w:t>(Company Pipeline Proforma)</w:t>
                              </w:r>
                            </w:p>
                          </w:txbxContent>
                        </wps:txbx>
                        <wps:bodyPr rot="0" vert="horz" wrap="square" lIns="91440" tIns="45720" rIns="91440" bIns="45720" anchor="t" anchorCtr="0" upright="1">
                          <a:noAutofit/>
                        </wps:bodyPr>
                      </wps:wsp>
                      <wps:wsp>
                        <wps:cNvPr id="13" name="Rectangle 186"/>
                        <wps:cNvSpPr>
                          <a:spLocks noChangeArrowheads="1"/>
                        </wps:cNvSpPr>
                        <wps:spPr bwMode="auto">
                          <a:xfrm>
                            <a:off x="7132" y="3187"/>
                            <a:ext cx="4365" cy="567"/>
                          </a:xfrm>
                          <a:prstGeom prst="rect">
                            <a:avLst/>
                          </a:prstGeom>
                          <a:solidFill>
                            <a:srgbClr val="FFFFFF"/>
                          </a:solidFill>
                          <a:ln w="9525">
                            <a:solidFill>
                              <a:srgbClr val="000000"/>
                            </a:solidFill>
                            <a:miter lim="800000"/>
                            <a:headEnd/>
                            <a:tailEnd/>
                          </a:ln>
                        </wps:spPr>
                        <wps:txbx>
                          <w:txbxContent>
                            <w:p w14:paraId="69D89545" w14:textId="77777777" w:rsidR="006D69B6" w:rsidRPr="00236C19" w:rsidRDefault="006D69B6" w:rsidP="006D69B6">
                              <w:pPr>
                                <w:jc w:val="center"/>
                                <w:rPr>
                                  <w:rFonts w:ascii="Calibri" w:hAnsi="Calibri" w:cs="Arial"/>
                                  <w:sz w:val="18"/>
                                  <w:szCs w:val="18"/>
                                </w:rPr>
                              </w:pPr>
                              <w:r w:rsidRPr="00236C19">
                                <w:rPr>
                                  <w:rFonts w:ascii="Calibri" w:hAnsi="Calibri" w:cs="Arial"/>
                                  <w:sz w:val="18"/>
                                  <w:szCs w:val="18"/>
                                </w:rPr>
                                <w:t>Continuous routine scanning of information sources by Horizon Scanning Team</w:t>
                              </w:r>
                            </w:p>
                          </w:txbxContent>
                        </wps:txbx>
                        <wps:bodyPr rot="0" vert="horz" wrap="square" lIns="91440" tIns="45720" rIns="91440" bIns="45720" anchor="t" anchorCtr="0" upright="1">
                          <a:noAutofit/>
                        </wps:bodyPr>
                      </wps:wsp>
                      <wps:wsp>
                        <wps:cNvPr id="14" name="Rectangle 187"/>
                        <wps:cNvSpPr>
                          <a:spLocks noChangeArrowheads="1"/>
                        </wps:cNvSpPr>
                        <wps:spPr bwMode="auto">
                          <a:xfrm>
                            <a:off x="7171" y="5993"/>
                            <a:ext cx="4365" cy="397"/>
                          </a:xfrm>
                          <a:prstGeom prst="rect">
                            <a:avLst/>
                          </a:prstGeom>
                          <a:solidFill>
                            <a:srgbClr val="FFFFFF"/>
                          </a:solidFill>
                          <a:ln w="9525">
                            <a:solidFill>
                              <a:srgbClr val="000000"/>
                            </a:solidFill>
                            <a:miter lim="800000"/>
                            <a:headEnd/>
                            <a:tailEnd/>
                          </a:ln>
                        </wps:spPr>
                        <wps:txbx>
                          <w:txbxContent>
                            <w:p w14:paraId="15D47D61" w14:textId="77777777" w:rsidR="006D69B6" w:rsidRPr="007D0261" w:rsidRDefault="006D69B6" w:rsidP="006D69B6">
                              <w:pPr>
                                <w:jc w:val="center"/>
                                <w:rPr>
                                  <w:rFonts w:ascii="Calibri" w:hAnsi="Calibri" w:cs="Arial"/>
                                  <w:sz w:val="18"/>
                                  <w:szCs w:val="18"/>
                                </w:rPr>
                              </w:pPr>
                              <w:r w:rsidRPr="007D0261">
                                <w:rPr>
                                  <w:rFonts w:ascii="Calibri" w:hAnsi="Calibri" w:cs="Arial"/>
                                  <w:sz w:val="18"/>
                                  <w:szCs w:val="18"/>
                                </w:rPr>
                                <w:t>Horizon Scanning Team</w:t>
                              </w:r>
                            </w:p>
                          </w:txbxContent>
                        </wps:txbx>
                        <wps:bodyPr rot="0" vert="horz" wrap="square" lIns="91440" tIns="45720" rIns="91440" bIns="45720" anchor="t" anchorCtr="0" upright="1">
                          <a:noAutofit/>
                        </wps:bodyPr>
                      </wps:wsp>
                      <wps:wsp>
                        <wps:cNvPr id="15" name="Rectangle 188"/>
                        <wps:cNvSpPr>
                          <a:spLocks noChangeArrowheads="1"/>
                        </wps:cNvSpPr>
                        <wps:spPr bwMode="auto">
                          <a:xfrm>
                            <a:off x="7192" y="7192"/>
                            <a:ext cx="4365" cy="360"/>
                          </a:xfrm>
                          <a:prstGeom prst="rect">
                            <a:avLst/>
                          </a:prstGeom>
                          <a:solidFill>
                            <a:srgbClr val="FFFFFF"/>
                          </a:solidFill>
                          <a:ln w="9525">
                            <a:solidFill>
                              <a:srgbClr val="000000"/>
                            </a:solidFill>
                            <a:miter lim="800000"/>
                            <a:headEnd/>
                            <a:tailEnd/>
                          </a:ln>
                        </wps:spPr>
                        <wps:txbx>
                          <w:txbxContent>
                            <w:p w14:paraId="4733A238" w14:textId="07B67B02" w:rsidR="006D69B6" w:rsidRPr="0016171A" w:rsidRDefault="006D69B6" w:rsidP="006D69B6">
                              <w:pPr>
                                <w:jc w:val="center"/>
                                <w:rPr>
                                  <w:rFonts w:ascii="Calibri" w:hAnsi="Calibri" w:cs="Arial"/>
                                  <w:i/>
                                  <w:sz w:val="18"/>
                                  <w:szCs w:val="18"/>
                                </w:rPr>
                              </w:pPr>
                              <w:r w:rsidRPr="0016171A">
                                <w:rPr>
                                  <w:rFonts w:ascii="Calibri" w:hAnsi="Calibri" w:cs="Arial"/>
                                  <w:i/>
                                  <w:sz w:val="18"/>
                                  <w:szCs w:val="18"/>
                                </w:rPr>
                                <w:t xml:space="preserve">Pharmaceutical </w:t>
                              </w:r>
                              <w:r w:rsidR="0016171A" w:rsidRPr="0016171A">
                                <w:rPr>
                                  <w:rFonts w:ascii="Calibri" w:hAnsi="Calibri" w:cs="Arial"/>
                                  <w:i/>
                                  <w:sz w:val="18"/>
                                  <w:szCs w:val="18"/>
                                </w:rPr>
                                <w:t>companies</w:t>
                              </w:r>
                              <w:r w:rsidR="000C7E93">
                                <w:rPr>
                                  <w:rFonts w:ascii="Calibri" w:hAnsi="Calibri" w:cs="Arial"/>
                                  <w:i/>
                                  <w:sz w:val="18"/>
                                  <w:szCs w:val="18"/>
                                </w:rPr>
                                <w:t xml:space="preserve"> (Company Medicine Profile)</w:t>
                              </w:r>
                            </w:p>
                            <w:p w14:paraId="22E321A0" w14:textId="77777777" w:rsidR="006D69B6" w:rsidRPr="00496056" w:rsidRDefault="006D69B6" w:rsidP="006D69B6">
                              <w:pPr>
                                <w:rPr>
                                  <w:sz w:val="18"/>
                                  <w:szCs w:val="18"/>
                                </w:rPr>
                              </w:pPr>
                            </w:p>
                          </w:txbxContent>
                        </wps:txbx>
                        <wps:bodyPr rot="0" vert="horz" wrap="square" lIns="91440" tIns="45720" rIns="91440" bIns="45720" anchor="t" anchorCtr="0" upright="1">
                          <a:noAutofit/>
                        </wps:bodyPr>
                      </wps:wsp>
                      <wps:wsp>
                        <wps:cNvPr id="16" name="Rectangle 189"/>
                        <wps:cNvSpPr>
                          <a:spLocks noChangeArrowheads="1"/>
                        </wps:cNvSpPr>
                        <wps:spPr bwMode="auto">
                          <a:xfrm>
                            <a:off x="7180" y="8047"/>
                            <a:ext cx="4365" cy="567"/>
                          </a:xfrm>
                          <a:prstGeom prst="rect">
                            <a:avLst/>
                          </a:prstGeom>
                          <a:solidFill>
                            <a:srgbClr val="FFFFFF"/>
                          </a:solidFill>
                          <a:ln w="9525">
                            <a:solidFill>
                              <a:srgbClr val="000000"/>
                            </a:solidFill>
                            <a:miter lim="800000"/>
                            <a:headEnd/>
                            <a:tailEnd/>
                          </a:ln>
                        </wps:spPr>
                        <wps:txbx>
                          <w:txbxContent>
                            <w:p w14:paraId="1FB65B01" w14:textId="77777777" w:rsidR="006D69B6" w:rsidRPr="007D0261" w:rsidRDefault="006D69B6" w:rsidP="006D69B6">
                              <w:pPr>
                                <w:spacing w:before="100"/>
                                <w:jc w:val="center"/>
                                <w:rPr>
                                  <w:rFonts w:ascii="Calibri" w:hAnsi="Calibri" w:cs="Arial"/>
                                  <w:sz w:val="18"/>
                                  <w:szCs w:val="18"/>
                                </w:rPr>
                              </w:pPr>
                              <w:r w:rsidRPr="007D0261">
                                <w:rPr>
                                  <w:rFonts w:ascii="Calibri" w:hAnsi="Calibri" w:cs="Arial"/>
                                  <w:sz w:val="18"/>
                                  <w:szCs w:val="18"/>
                                </w:rPr>
                                <w:t>Horizon Scanning Team</w:t>
                              </w:r>
                            </w:p>
                          </w:txbxContent>
                        </wps:txbx>
                        <wps:bodyPr rot="0" vert="horz" wrap="square" lIns="91440" tIns="45720" rIns="91440" bIns="45720" anchor="t" anchorCtr="0" upright="1">
                          <a:noAutofit/>
                        </wps:bodyPr>
                      </wps:wsp>
                      <wps:wsp>
                        <wps:cNvPr id="17" name="Rectangle 191"/>
                        <wps:cNvSpPr>
                          <a:spLocks noChangeArrowheads="1"/>
                        </wps:cNvSpPr>
                        <wps:spPr bwMode="auto">
                          <a:xfrm>
                            <a:off x="7180" y="9131"/>
                            <a:ext cx="4365" cy="567"/>
                          </a:xfrm>
                          <a:prstGeom prst="rect">
                            <a:avLst/>
                          </a:prstGeom>
                          <a:solidFill>
                            <a:srgbClr val="FFFFFF"/>
                          </a:solidFill>
                          <a:ln w="9525">
                            <a:solidFill>
                              <a:srgbClr val="000000"/>
                            </a:solidFill>
                            <a:miter lim="800000"/>
                            <a:headEnd/>
                            <a:tailEnd/>
                          </a:ln>
                        </wps:spPr>
                        <wps:txbx>
                          <w:txbxContent>
                            <w:p w14:paraId="4302D66F" w14:textId="77777777" w:rsidR="006D69B6" w:rsidRPr="007D0261" w:rsidRDefault="006D69B6" w:rsidP="006D69B6">
                              <w:pPr>
                                <w:spacing w:before="100"/>
                                <w:jc w:val="center"/>
                                <w:rPr>
                                  <w:rFonts w:ascii="Calibri" w:hAnsi="Calibri" w:cs="Arial"/>
                                  <w:sz w:val="18"/>
                                  <w:szCs w:val="18"/>
                                </w:rPr>
                              </w:pPr>
                              <w:r w:rsidRPr="007D0261">
                                <w:rPr>
                                  <w:rFonts w:ascii="Calibri" w:hAnsi="Calibri" w:cs="Arial"/>
                                  <w:sz w:val="18"/>
                                  <w:szCs w:val="18"/>
                                </w:rPr>
                                <w:t>NHS Clinical Experts</w:t>
                              </w:r>
                            </w:p>
                          </w:txbxContent>
                        </wps:txbx>
                        <wps:bodyPr rot="0" vert="horz" wrap="square" lIns="91440" tIns="45720" rIns="91440" bIns="45720" anchor="t" anchorCtr="0" upright="1">
                          <a:noAutofit/>
                        </wps:bodyPr>
                      </wps:wsp>
                      <wps:wsp>
                        <wps:cNvPr id="18" name="Rectangle 192"/>
                        <wps:cNvSpPr>
                          <a:spLocks noChangeArrowheads="1"/>
                        </wps:cNvSpPr>
                        <wps:spPr bwMode="auto">
                          <a:xfrm>
                            <a:off x="7186" y="10181"/>
                            <a:ext cx="4365" cy="567"/>
                          </a:xfrm>
                          <a:prstGeom prst="rect">
                            <a:avLst/>
                          </a:prstGeom>
                          <a:solidFill>
                            <a:srgbClr val="FFFFFF"/>
                          </a:solidFill>
                          <a:ln w="9525">
                            <a:solidFill>
                              <a:srgbClr val="000000"/>
                            </a:solidFill>
                            <a:miter lim="800000"/>
                            <a:headEnd/>
                            <a:tailEnd/>
                          </a:ln>
                        </wps:spPr>
                        <wps:txbx>
                          <w:txbxContent>
                            <w:p w14:paraId="33947880" w14:textId="2D56E8CD" w:rsidR="006D69B6" w:rsidRPr="001B76EF" w:rsidRDefault="001B76EF" w:rsidP="006D69B6">
                              <w:pPr>
                                <w:spacing w:before="100"/>
                                <w:jc w:val="center"/>
                                <w:rPr>
                                  <w:rFonts w:ascii="Calibri" w:hAnsi="Calibri" w:cs="Arial"/>
                                  <w:sz w:val="18"/>
                                  <w:szCs w:val="18"/>
                                </w:rPr>
                              </w:pPr>
                              <w:r w:rsidRPr="001B76EF">
                                <w:rPr>
                                  <w:rFonts w:ascii="Calibri" w:hAnsi="Calibri" w:cs="Arial"/>
                                  <w:sz w:val="18"/>
                                  <w:szCs w:val="18"/>
                                </w:rPr>
                                <w:t>Horizon Scanning Cancer team</w:t>
                              </w:r>
                            </w:p>
                          </w:txbxContent>
                        </wps:txbx>
                        <wps:bodyPr rot="0" vert="horz" wrap="square" lIns="91440" tIns="45720" rIns="91440" bIns="45720" anchor="t" anchorCtr="0" upright="1">
                          <a:noAutofit/>
                        </wps:bodyPr>
                      </wps:wsp>
                      <wps:wsp>
                        <wps:cNvPr id="19" name="Rectangle 193"/>
                        <wps:cNvSpPr>
                          <a:spLocks noChangeArrowheads="1"/>
                        </wps:cNvSpPr>
                        <wps:spPr bwMode="auto">
                          <a:xfrm>
                            <a:off x="7177" y="11145"/>
                            <a:ext cx="4365" cy="567"/>
                          </a:xfrm>
                          <a:prstGeom prst="rect">
                            <a:avLst/>
                          </a:prstGeom>
                          <a:solidFill>
                            <a:srgbClr val="FFFFFF"/>
                          </a:solidFill>
                          <a:ln w="9525">
                            <a:solidFill>
                              <a:srgbClr val="000000"/>
                            </a:solidFill>
                            <a:miter lim="800000"/>
                            <a:headEnd/>
                            <a:tailEnd/>
                          </a:ln>
                        </wps:spPr>
                        <wps:txbx>
                          <w:txbxContent>
                            <w:p w14:paraId="5ABAFF6A" w14:textId="77777777" w:rsidR="006D69B6" w:rsidRPr="007D0261" w:rsidRDefault="006D69B6" w:rsidP="006D69B6">
                              <w:pPr>
                                <w:spacing w:before="100"/>
                                <w:jc w:val="center"/>
                                <w:rPr>
                                  <w:rFonts w:ascii="Calibri" w:hAnsi="Calibri" w:cs="Arial"/>
                                  <w:sz w:val="18"/>
                                  <w:szCs w:val="18"/>
                                </w:rPr>
                              </w:pPr>
                              <w:r w:rsidRPr="007D0261">
                                <w:rPr>
                                  <w:rFonts w:ascii="Calibri" w:hAnsi="Calibri" w:cs="Arial"/>
                                  <w:sz w:val="18"/>
                                  <w:szCs w:val="18"/>
                                </w:rPr>
                                <w:t>Horizon Scanning Team</w:t>
                              </w:r>
                            </w:p>
                          </w:txbxContent>
                        </wps:txbx>
                        <wps:bodyPr rot="0" vert="horz" wrap="square" lIns="91440" tIns="45720" rIns="91440" bIns="45720" anchor="t" anchorCtr="0" upright="1">
                          <a:noAutofit/>
                        </wps:bodyPr>
                      </wps:wsp>
                      <wps:wsp>
                        <wps:cNvPr id="20" name="Rectangle 195"/>
                        <wps:cNvSpPr>
                          <a:spLocks noChangeArrowheads="1"/>
                        </wps:cNvSpPr>
                        <wps:spPr bwMode="auto">
                          <a:xfrm>
                            <a:off x="7177" y="13139"/>
                            <a:ext cx="4365" cy="567"/>
                          </a:xfrm>
                          <a:prstGeom prst="rect">
                            <a:avLst/>
                          </a:prstGeom>
                          <a:solidFill>
                            <a:srgbClr val="FFFFFF"/>
                          </a:solidFill>
                          <a:ln w="9525">
                            <a:solidFill>
                              <a:srgbClr val="000000"/>
                            </a:solidFill>
                            <a:miter lim="800000"/>
                            <a:headEnd/>
                            <a:tailEnd/>
                          </a:ln>
                        </wps:spPr>
                        <wps:txbx>
                          <w:txbxContent>
                            <w:p w14:paraId="46FA4ED0" w14:textId="77777777" w:rsidR="006D69B6" w:rsidRPr="007D0261" w:rsidRDefault="006D69B6" w:rsidP="006D69B6">
                              <w:pPr>
                                <w:spacing w:before="100"/>
                                <w:jc w:val="center"/>
                                <w:rPr>
                                  <w:rFonts w:ascii="Calibri" w:hAnsi="Calibri" w:cs="Arial"/>
                                  <w:sz w:val="18"/>
                                  <w:szCs w:val="18"/>
                                </w:rPr>
                              </w:pPr>
                              <w:r w:rsidRPr="007D0261">
                                <w:rPr>
                                  <w:rFonts w:ascii="Calibri" w:hAnsi="Calibri" w:cs="Arial"/>
                                  <w:sz w:val="18"/>
                                  <w:szCs w:val="18"/>
                                </w:rPr>
                                <w:t xml:space="preserve">Local </w:t>
                              </w:r>
                              <w:r w:rsidR="00D87558">
                                <w:rPr>
                                  <w:rFonts w:ascii="Calibri" w:hAnsi="Calibri" w:cs="Arial"/>
                                  <w:sz w:val="18"/>
                                  <w:szCs w:val="18"/>
                                </w:rPr>
                                <w:t>NHS Boards</w:t>
                              </w:r>
                              <w:r w:rsidRPr="007D0261">
                                <w:rPr>
                                  <w:rFonts w:ascii="Calibri" w:hAnsi="Calibri" w:cs="Arial"/>
                                  <w:sz w:val="18"/>
                                  <w:szCs w:val="18"/>
                                </w:rPr>
                                <w:t xml:space="preserve"> use for financial planning purposes</w:t>
                              </w:r>
                            </w:p>
                          </w:txbxContent>
                        </wps:txbx>
                        <wps:bodyPr rot="0" vert="horz" wrap="square" lIns="91440" tIns="45720" rIns="91440" bIns="45720" anchor="t" anchorCtr="0" upright="1">
                          <a:noAutofit/>
                        </wps:bodyPr>
                      </wps:wsp>
                      <wps:wsp>
                        <wps:cNvPr id="21" name="Rectangle 202"/>
                        <wps:cNvSpPr>
                          <a:spLocks noChangeArrowheads="1"/>
                        </wps:cNvSpPr>
                        <wps:spPr bwMode="auto">
                          <a:xfrm>
                            <a:off x="2119" y="10048"/>
                            <a:ext cx="4303" cy="700"/>
                          </a:xfrm>
                          <a:prstGeom prst="rect">
                            <a:avLst/>
                          </a:prstGeom>
                          <a:solidFill>
                            <a:srgbClr val="FFFFFF"/>
                          </a:solidFill>
                          <a:ln w="9525">
                            <a:solidFill>
                              <a:srgbClr val="000000"/>
                            </a:solidFill>
                            <a:miter lim="800000"/>
                            <a:headEnd/>
                            <a:tailEnd/>
                          </a:ln>
                        </wps:spPr>
                        <wps:txbx>
                          <w:txbxContent>
                            <w:p w14:paraId="387CEC8B" w14:textId="14B80221" w:rsidR="006D69B6" w:rsidRPr="007D0261" w:rsidRDefault="001B76EF" w:rsidP="006D69B6">
                              <w:pPr>
                                <w:spacing w:before="100"/>
                                <w:jc w:val="center"/>
                                <w:rPr>
                                  <w:rFonts w:ascii="Calibri" w:hAnsi="Calibri" w:cs="Arial"/>
                                  <w:sz w:val="18"/>
                                  <w:szCs w:val="18"/>
                                </w:rPr>
                              </w:pPr>
                              <w:r>
                                <w:rPr>
                                  <w:rFonts w:ascii="Calibri" w:hAnsi="Calibri" w:cs="Arial"/>
                                  <w:sz w:val="18"/>
                                  <w:szCs w:val="18"/>
                                </w:rPr>
                                <w:t>Prepare diagnostic tests</w:t>
                              </w:r>
                              <w:r w:rsidR="008E4FA2">
                                <w:rPr>
                                  <w:rFonts w:ascii="Calibri" w:hAnsi="Calibri" w:cs="Arial"/>
                                  <w:sz w:val="18"/>
                                  <w:szCs w:val="18"/>
                                </w:rPr>
                                <w:t xml:space="preserve"> - c</w:t>
                              </w:r>
                              <w:r w:rsidR="00C670BE">
                                <w:rPr>
                                  <w:rFonts w:ascii="Calibri" w:hAnsi="Calibri" w:cs="Arial"/>
                                  <w:sz w:val="18"/>
                                  <w:szCs w:val="18"/>
                                </w:rPr>
                                <w:t xml:space="preserve">ancer medicines </w:t>
                              </w:r>
                              <w:r>
                                <w:rPr>
                                  <w:rFonts w:ascii="Calibri" w:hAnsi="Calibri" w:cs="Arial"/>
                                  <w:sz w:val="18"/>
                                  <w:szCs w:val="18"/>
                                </w:rPr>
                                <w:t>report</w:t>
                              </w:r>
                            </w:p>
                          </w:txbxContent>
                        </wps:txbx>
                        <wps:bodyPr rot="0" vert="horz" wrap="square" lIns="91440" tIns="45720" rIns="91440" bIns="45720" anchor="t" anchorCtr="0" upright="1">
                          <a:noAutofit/>
                        </wps:bodyPr>
                      </wps:wsp>
                      <wps:wsp>
                        <wps:cNvPr id="22" name="Line 203"/>
                        <wps:cNvCnPr>
                          <a:cxnSpLocks noChangeShapeType="1"/>
                          <a:stCxn id="5" idx="2"/>
                        </wps:cNvCnPr>
                        <wps:spPr bwMode="auto">
                          <a:xfrm>
                            <a:off x="4274" y="7690"/>
                            <a:ext cx="3" cy="3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Rectangle 204"/>
                        <wps:cNvSpPr>
                          <a:spLocks noChangeArrowheads="1"/>
                        </wps:cNvSpPr>
                        <wps:spPr bwMode="auto">
                          <a:xfrm>
                            <a:off x="7177" y="12114"/>
                            <a:ext cx="4365" cy="737"/>
                          </a:xfrm>
                          <a:prstGeom prst="rect">
                            <a:avLst/>
                          </a:prstGeom>
                          <a:solidFill>
                            <a:srgbClr val="FFFFFF"/>
                          </a:solidFill>
                          <a:ln w="9525">
                            <a:solidFill>
                              <a:srgbClr val="000000"/>
                            </a:solidFill>
                            <a:miter lim="800000"/>
                            <a:headEnd/>
                            <a:tailEnd/>
                          </a:ln>
                        </wps:spPr>
                        <wps:txbx>
                          <w:txbxContent>
                            <w:p w14:paraId="1C4D9001" w14:textId="77777777" w:rsidR="006D69B6" w:rsidRPr="0071178F" w:rsidRDefault="006D69B6" w:rsidP="006D69B6">
                              <w:pPr>
                                <w:jc w:val="center"/>
                                <w:rPr>
                                  <w:rFonts w:ascii="Calibri" w:hAnsi="Calibri" w:cs="Arial"/>
                                  <w:sz w:val="18"/>
                                  <w:szCs w:val="18"/>
                                </w:rPr>
                              </w:pPr>
                              <w:r w:rsidRPr="0071178F">
                                <w:rPr>
                                  <w:rFonts w:ascii="Calibri" w:hAnsi="Calibri" w:cs="Arial"/>
                                  <w:sz w:val="18"/>
                                  <w:szCs w:val="18"/>
                                </w:rPr>
                                <w:t>NHS C</w:t>
                              </w:r>
                              <w:r w:rsidR="0071178F" w:rsidRPr="0071178F">
                                <w:rPr>
                                  <w:rFonts w:ascii="Calibri" w:hAnsi="Calibri" w:cs="Arial"/>
                                  <w:sz w:val="18"/>
                                  <w:szCs w:val="18"/>
                                </w:rPr>
                                <w:t>EOs,</w:t>
                              </w:r>
                              <w:r w:rsidRPr="0071178F">
                                <w:rPr>
                                  <w:rFonts w:ascii="Calibri" w:hAnsi="Calibri" w:cs="Arial"/>
                                  <w:sz w:val="18"/>
                                  <w:szCs w:val="18"/>
                                </w:rPr>
                                <w:t xml:space="preserve"> Directors of Medicine, Pharmacy, Finance and Public Health and other key personnel</w:t>
                              </w:r>
                            </w:p>
                          </w:txbxContent>
                        </wps:txbx>
                        <wps:bodyPr rot="0" vert="horz" wrap="square" lIns="91440" tIns="45720" rIns="91440" bIns="45720" anchor="t" anchorCtr="0" upright="1">
                          <a:noAutofit/>
                        </wps:bodyPr>
                      </wps:wsp>
                      <wps:wsp>
                        <wps:cNvPr id="24" name="Rectangle 206"/>
                        <wps:cNvSpPr>
                          <a:spLocks noChangeArrowheads="1"/>
                        </wps:cNvSpPr>
                        <wps:spPr bwMode="auto">
                          <a:xfrm>
                            <a:off x="2090" y="14119"/>
                            <a:ext cx="4365" cy="850"/>
                          </a:xfrm>
                          <a:prstGeom prst="rect">
                            <a:avLst/>
                          </a:prstGeom>
                          <a:solidFill>
                            <a:srgbClr val="FFFFFF"/>
                          </a:solidFill>
                          <a:ln w="9525">
                            <a:solidFill>
                              <a:srgbClr val="000000"/>
                            </a:solidFill>
                            <a:miter lim="800000"/>
                            <a:headEnd/>
                            <a:tailEnd/>
                          </a:ln>
                        </wps:spPr>
                        <wps:txbx>
                          <w:txbxContent>
                            <w:p w14:paraId="4806B7F1" w14:textId="77777777" w:rsidR="006D69B6" w:rsidRPr="00532952" w:rsidRDefault="006D69B6" w:rsidP="006D69B6">
                              <w:pPr>
                                <w:jc w:val="center"/>
                                <w:rPr>
                                  <w:rFonts w:ascii="Calibri" w:hAnsi="Calibri" w:cs="Calibri"/>
                                  <w:sz w:val="18"/>
                                  <w:szCs w:val="18"/>
                                </w:rPr>
                              </w:pPr>
                            </w:p>
                            <w:p w14:paraId="44CB8353" w14:textId="77777777" w:rsidR="006D69B6" w:rsidRPr="00A2038A" w:rsidRDefault="006D69B6" w:rsidP="006D69B6">
                              <w:pPr>
                                <w:jc w:val="center"/>
                                <w:rPr>
                                  <w:rFonts w:ascii="Calibri" w:hAnsi="Calibri" w:cs="Arial"/>
                                  <w:sz w:val="18"/>
                                  <w:szCs w:val="18"/>
                                </w:rPr>
                              </w:pPr>
                              <w:r w:rsidRPr="00A2038A">
                                <w:rPr>
                                  <w:rFonts w:ascii="Calibri" w:hAnsi="Calibri" w:cs="Arial"/>
                                  <w:sz w:val="18"/>
                                  <w:szCs w:val="18"/>
                                </w:rPr>
                                <w:t>Commence annual horizon scanning update</w:t>
                              </w:r>
                            </w:p>
                            <w:p w14:paraId="4E79DAC6" w14:textId="77777777" w:rsidR="006D69B6" w:rsidRPr="00A2038A" w:rsidRDefault="006D69B6" w:rsidP="006D69B6">
                              <w:pPr>
                                <w:jc w:val="center"/>
                                <w:rPr>
                                  <w:rFonts w:ascii="Calibri" w:hAnsi="Calibri" w:cs="Calibri"/>
                                  <w:sz w:val="18"/>
                                  <w:szCs w:val="18"/>
                                </w:rPr>
                              </w:pPr>
                            </w:p>
                          </w:txbxContent>
                        </wps:txbx>
                        <wps:bodyPr rot="0" vert="horz" wrap="square" lIns="91440" tIns="45720" rIns="91440" bIns="45720" anchor="t" anchorCtr="0" upright="1">
                          <a:noAutofit/>
                        </wps:bodyPr>
                      </wps:wsp>
                      <wps:wsp>
                        <wps:cNvPr id="25" name="Rectangle 207"/>
                        <wps:cNvSpPr>
                          <a:spLocks noChangeArrowheads="1"/>
                        </wps:cNvSpPr>
                        <wps:spPr bwMode="auto">
                          <a:xfrm>
                            <a:off x="7135" y="14060"/>
                            <a:ext cx="4365" cy="480"/>
                          </a:xfrm>
                          <a:prstGeom prst="rect">
                            <a:avLst/>
                          </a:prstGeom>
                          <a:solidFill>
                            <a:srgbClr val="FFFFFF"/>
                          </a:solidFill>
                          <a:ln w="9525">
                            <a:solidFill>
                              <a:srgbClr val="000000"/>
                            </a:solidFill>
                            <a:miter lim="800000"/>
                            <a:headEnd/>
                            <a:tailEnd/>
                          </a:ln>
                        </wps:spPr>
                        <wps:txbx>
                          <w:txbxContent>
                            <w:p w14:paraId="014F6562" w14:textId="77777777" w:rsidR="006D69B6" w:rsidRPr="0016171A" w:rsidRDefault="006D69B6" w:rsidP="006D69B6">
                              <w:pPr>
                                <w:jc w:val="center"/>
                                <w:rPr>
                                  <w:rFonts w:ascii="Calibri" w:hAnsi="Calibri" w:cs="Arial"/>
                                  <w:i/>
                                  <w:sz w:val="18"/>
                                  <w:szCs w:val="18"/>
                                </w:rPr>
                              </w:pPr>
                              <w:r w:rsidRPr="0016171A">
                                <w:rPr>
                                  <w:rFonts w:ascii="Calibri" w:hAnsi="Calibri" w:cs="Arial"/>
                                  <w:i/>
                                  <w:sz w:val="18"/>
                                  <w:szCs w:val="18"/>
                                </w:rPr>
                                <w:t>Direct cont</w:t>
                              </w:r>
                              <w:r w:rsidR="0016171A" w:rsidRPr="0016171A">
                                <w:rPr>
                                  <w:rFonts w:ascii="Calibri" w:hAnsi="Calibri" w:cs="Arial"/>
                                  <w:i/>
                                  <w:sz w:val="18"/>
                                  <w:szCs w:val="18"/>
                                </w:rPr>
                                <w:t>act with Pharmaceutical companies</w:t>
                              </w:r>
                            </w:p>
                          </w:txbxContent>
                        </wps:txbx>
                        <wps:bodyPr rot="0" vert="horz" wrap="square" lIns="91440" tIns="45720" rIns="91440" bIns="45720" anchor="t" anchorCtr="0" upright="1">
                          <a:noAutofit/>
                        </wps:bodyPr>
                      </wps:wsp>
                      <wps:wsp>
                        <wps:cNvPr id="26" name="Rectangle 208"/>
                        <wps:cNvSpPr>
                          <a:spLocks noChangeArrowheads="1"/>
                        </wps:cNvSpPr>
                        <wps:spPr bwMode="auto">
                          <a:xfrm>
                            <a:off x="7135" y="2569"/>
                            <a:ext cx="4365" cy="567"/>
                          </a:xfrm>
                          <a:prstGeom prst="rect">
                            <a:avLst/>
                          </a:prstGeom>
                          <a:solidFill>
                            <a:srgbClr val="FFFFFF"/>
                          </a:solidFill>
                          <a:ln w="9525">
                            <a:solidFill>
                              <a:srgbClr val="000000"/>
                            </a:solidFill>
                            <a:miter lim="800000"/>
                            <a:headEnd/>
                            <a:tailEnd/>
                          </a:ln>
                        </wps:spPr>
                        <wps:txbx>
                          <w:txbxContent>
                            <w:p w14:paraId="03F55C72" w14:textId="77777777" w:rsidR="006D69B6" w:rsidRPr="00236C19" w:rsidRDefault="006D69B6" w:rsidP="006D69B6">
                              <w:pPr>
                                <w:jc w:val="center"/>
                                <w:rPr>
                                  <w:rFonts w:ascii="Calibri" w:hAnsi="Calibri" w:cs="Arial"/>
                                  <w:sz w:val="18"/>
                                  <w:szCs w:val="18"/>
                                </w:rPr>
                              </w:pPr>
                              <w:r w:rsidRPr="00236C19">
                                <w:rPr>
                                  <w:rFonts w:ascii="Calibri" w:hAnsi="Calibri" w:cs="Arial"/>
                                  <w:sz w:val="18"/>
                                  <w:szCs w:val="18"/>
                                </w:rPr>
                                <w:t xml:space="preserve">Updates from UK PharmaScan for registered companies on pipeline </w:t>
                              </w:r>
                              <w:r>
                                <w:rPr>
                                  <w:rFonts w:ascii="Calibri" w:hAnsi="Calibri" w:cs="Arial"/>
                                  <w:sz w:val="18"/>
                                  <w:szCs w:val="18"/>
                                </w:rPr>
                                <w:t>medicines</w:t>
                              </w:r>
                            </w:p>
                          </w:txbxContent>
                        </wps:txbx>
                        <wps:bodyPr rot="0" vert="horz" wrap="square" lIns="91440" tIns="45720" rIns="91440" bIns="45720" anchor="t" anchorCtr="0" upright="1">
                          <a:noAutofit/>
                        </wps:bodyPr>
                      </wps:wsp>
                      <wps:wsp>
                        <wps:cNvPr id="27" name="Rectangle 210"/>
                        <wps:cNvSpPr>
                          <a:spLocks noChangeArrowheads="1"/>
                        </wps:cNvSpPr>
                        <wps:spPr bwMode="auto">
                          <a:xfrm>
                            <a:off x="7132" y="14660"/>
                            <a:ext cx="4350" cy="397"/>
                          </a:xfrm>
                          <a:prstGeom prst="rect">
                            <a:avLst/>
                          </a:prstGeom>
                          <a:solidFill>
                            <a:srgbClr val="FFFFFF"/>
                          </a:solidFill>
                          <a:ln w="9525">
                            <a:solidFill>
                              <a:srgbClr val="000000"/>
                            </a:solidFill>
                            <a:miter lim="800000"/>
                            <a:headEnd/>
                            <a:tailEnd/>
                          </a:ln>
                        </wps:spPr>
                        <wps:txbx>
                          <w:txbxContent>
                            <w:p w14:paraId="427BE072" w14:textId="77777777" w:rsidR="006D69B6" w:rsidRPr="00BE7C8C" w:rsidRDefault="006D69B6" w:rsidP="006D69B6">
                              <w:pPr>
                                <w:jc w:val="center"/>
                                <w:rPr>
                                  <w:rFonts w:ascii="Calibri" w:hAnsi="Calibri" w:cs="Arial"/>
                                  <w:sz w:val="18"/>
                                  <w:szCs w:val="18"/>
                                </w:rPr>
                              </w:pPr>
                              <w:r w:rsidRPr="00BE7C8C">
                                <w:rPr>
                                  <w:rFonts w:ascii="Calibri" w:hAnsi="Calibri" w:cs="Arial"/>
                                  <w:sz w:val="18"/>
                                  <w:szCs w:val="18"/>
                                </w:rPr>
                                <w:t>UK PharmaScan</w:t>
                              </w:r>
                            </w:p>
                          </w:txbxContent>
                        </wps:txbx>
                        <wps:bodyPr rot="0" vert="horz" wrap="square" lIns="91440" tIns="45720" rIns="91440" bIns="45720" anchor="t" anchorCtr="0" upright="1">
                          <a:noAutofit/>
                        </wps:bodyPr>
                      </wps:wsp>
                      <wps:wsp>
                        <wps:cNvPr id="28" name="Rectangle 211"/>
                        <wps:cNvSpPr>
                          <a:spLocks noChangeArrowheads="1"/>
                        </wps:cNvSpPr>
                        <wps:spPr bwMode="auto">
                          <a:xfrm>
                            <a:off x="7180" y="5334"/>
                            <a:ext cx="4365" cy="567"/>
                          </a:xfrm>
                          <a:prstGeom prst="rect">
                            <a:avLst/>
                          </a:prstGeom>
                          <a:solidFill>
                            <a:srgbClr val="FFFFFF"/>
                          </a:solidFill>
                          <a:ln w="9525">
                            <a:solidFill>
                              <a:srgbClr val="000000"/>
                            </a:solidFill>
                            <a:miter lim="800000"/>
                            <a:headEnd/>
                            <a:tailEnd/>
                          </a:ln>
                        </wps:spPr>
                        <wps:txbx>
                          <w:txbxContent>
                            <w:p w14:paraId="2B55E1D8" w14:textId="5E936773" w:rsidR="006D69B6" w:rsidRPr="007D0261" w:rsidRDefault="006D69B6" w:rsidP="006D69B6">
                              <w:pPr>
                                <w:jc w:val="center"/>
                                <w:rPr>
                                  <w:rFonts w:ascii="Calibri" w:hAnsi="Calibri" w:cs="Arial"/>
                                  <w:sz w:val="18"/>
                                  <w:szCs w:val="18"/>
                                </w:rPr>
                              </w:pPr>
                              <w:r w:rsidRPr="007D0261">
                                <w:rPr>
                                  <w:rFonts w:ascii="Calibri" w:hAnsi="Calibri" w:cs="Arial"/>
                                  <w:sz w:val="18"/>
                                  <w:szCs w:val="18"/>
                                </w:rPr>
                                <w:t>Horizon Scanning Clinical Review Group</w:t>
                              </w:r>
                              <w:r w:rsidR="000C7E93">
                                <w:rPr>
                                  <w:rFonts w:ascii="Calibri" w:hAnsi="Calibri" w:cs="Arial"/>
                                  <w:sz w:val="18"/>
                                  <w:szCs w:val="18"/>
                                </w:rPr>
                                <w:t xml:space="preserve"> (non-cancer medicines)</w:t>
                              </w:r>
                            </w:p>
                          </w:txbxContent>
                        </wps:txbx>
                        <wps:bodyPr rot="0" vert="horz" wrap="square" lIns="91440" tIns="45720" rIns="91440" bIns="45720" anchor="t" anchorCtr="0" upright="1">
                          <a:noAutofit/>
                        </wps:bodyPr>
                      </wps:wsp>
                      <wps:wsp>
                        <wps:cNvPr id="29" name="Line 212"/>
                        <wps:cNvCnPr>
                          <a:cxnSpLocks noChangeShapeType="1"/>
                        </wps:cNvCnPr>
                        <wps:spPr bwMode="auto">
                          <a:xfrm flipH="1">
                            <a:off x="4281" y="4867"/>
                            <a:ext cx="2" cy="5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Rectangle 213"/>
                        <wps:cNvSpPr>
                          <a:spLocks noChangeArrowheads="1"/>
                        </wps:cNvSpPr>
                        <wps:spPr bwMode="auto">
                          <a:xfrm>
                            <a:off x="7171" y="6464"/>
                            <a:ext cx="4365" cy="397"/>
                          </a:xfrm>
                          <a:prstGeom prst="rect">
                            <a:avLst/>
                          </a:prstGeom>
                          <a:solidFill>
                            <a:srgbClr val="FFFFFF"/>
                          </a:solidFill>
                          <a:ln w="9525">
                            <a:solidFill>
                              <a:srgbClr val="000000"/>
                            </a:solidFill>
                            <a:miter lim="800000"/>
                            <a:headEnd/>
                            <a:tailEnd/>
                          </a:ln>
                        </wps:spPr>
                        <wps:txbx>
                          <w:txbxContent>
                            <w:p w14:paraId="78C61E64" w14:textId="77777777" w:rsidR="006D69B6" w:rsidRPr="007D0261" w:rsidRDefault="006D69B6" w:rsidP="006D69B6">
                              <w:pPr>
                                <w:jc w:val="center"/>
                                <w:rPr>
                                  <w:rFonts w:ascii="Calibri" w:hAnsi="Calibri" w:cs="Arial"/>
                                  <w:sz w:val="18"/>
                                  <w:szCs w:val="18"/>
                                </w:rPr>
                              </w:pPr>
                              <w:r w:rsidRPr="007D0261">
                                <w:rPr>
                                  <w:rFonts w:ascii="Calibri" w:hAnsi="Calibri" w:cs="Arial"/>
                                  <w:sz w:val="18"/>
                                  <w:szCs w:val="18"/>
                                </w:rPr>
                                <w:t>NHS Clinical Experts</w:t>
                              </w:r>
                            </w:p>
                          </w:txbxContent>
                        </wps:txbx>
                        <wps:bodyPr rot="0" vert="horz" wrap="square" lIns="91440" tIns="45720" rIns="91440" bIns="45720" anchor="t" anchorCtr="0" upright="1">
                          <a:noAutofit/>
                        </wps:bodyPr>
                      </wps:wsp>
                      <wps:wsp>
                        <wps:cNvPr id="31" name="Rectangle 214"/>
                        <wps:cNvSpPr>
                          <a:spLocks noChangeArrowheads="1"/>
                        </wps:cNvSpPr>
                        <wps:spPr bwMode="auto">
                          <a:xfrm>
                            <a:off x="2092" y="3967"/>
                            <a:ext cx="4396" cy="1087"/>
                          </a:xfrm>
                          <a:prstGeom prst="rect">
                            <a:avLst/>
                          </a:prstGeom>
                          <a:solidFill>
                            <a:srgbClr val="FFFFFF"/>
                          </a:solidFill>
                          <a:ln w="9525">
                            <a:solidFill>
                              <a:srgbClr val="000000"/>
                            </a:solidFill>
                            <a:miter lim="800000"/>
                            <a:headEnd/>
                            <a:tailEnd/>
                          </a:ln>
                        </wps:spPr>
                        <wps:txbx>
                          <w:txbxContent>
                            <w:p w14:paraId="15954B16" w14:textId="120FE8AA" w:rsidR="006D69B6" w:rsidRDefault="006D69B6" w:rsidP="006D69B6">
                              <w:pPr>
                                <w:jc w:val="center"/>
                                <w:rPr>
                                  <w:rFonts w:ascii="Calibri" w:hAnsi="Calibri" w:cs="Arial"/>
                                  <w:sz w:val="18"/>
                                  <w:szCs w:val="18"/>
                                </w:rPr>
                              </w:pPr>
                              <w:r w:rsidRPr="00CB11C0">
                                <w:rPr>
                                  <w:rFonts w:ascii="Arial" w:hAnsi="Arial" w:cs="Arial"/>
                                  <w:sz w:val="18"/>
                                  <w:szCs w:val="18"/>
                                </w:rPr>
                                <w:t xml:space="preserve"> </w:t>
                              </w:r>
                              <w:r w:rsidRPr="00236C19">
                                <w:rPr>
                                  <w:rFonts w:ascii="Calibri" w:hAnsi="Calibri" w:cs="Arial"/>
                                  <w:sz w:val="18"/>
                                  <w:szCs w:val="18"/>
                                </w:rPr>
                                <w:t>Draft list of all new medicines expected in the next financial year</w:t>
                              </w:r>
                              <w:r w:rsidR="001B76EF">
                                <w:rPr>
                                  <w:rFonts w:ascii="Calibri" w:hAnsi="Calibri" w:cs="Arial"/>
                                  <w:sz w:val="18"/>
                                  <w:szCs w:val="18"/>
                                </w:rPr>
                                <w:t xml:space="preserve"> </w:t>
                              </w:r>
                            </w:p>
                            <w:p w14:paraId="075D7F94" w14:textId="051A3CD7" w:rsidR="001B76EF" w:rsidRDefault="001B76EF" w:rsidP="006D69B6">
                              <w:pPr>
                                <w:jc w:val="center"/>
                                <w:rPr>
                                  <w:rFonts w:ascii="Calibri" w:hAnsi="Calibri" w:cs="Arial"/>
                                  <w:sz w:val="18"/>
                                  <w:szCs w:val="18"/>
                                </w:rPr>
                              </w:pPr>
                              <w:r>
                                <w:rPr>
                                  <w:rFonts w:ascii="Calibri" w:hAnsi="Calibri" w:cs="Arial"/>
                                  <w:sz w:val="18"/>
                                  <w:szCs w:val="18"/>
                                </w:rPr>
                                <w:t>Prepare Annual ATMP report</w:t>
                              </w:r>
                            </w:p>
                            <w:p w14:paraId="6848A987" w14:textId="77777777" w:rsidR="00CA1BBE" w:rsidRPr="007D0261" w:rsidRDefault="00CA1BBE" w:rsidP="00CA1BBE">
                              <w:pPr>
                                <w:jc w:val="center"/>
                                <w:rPr>
                                  <w:rFonts w:ascii="Calibri" w:hAnsi="Calibri" w:cs="Arial"/>
                                  <w:sz w:val="18"/>
                                  <w:szCs w:val="18"/>
                                </w:rPr>
                              </w:pPr>
                              <w:r>
                                <w:rPr>
                                  <w:rFonts w:ascii="Calibri" w:hAnsi="Calibri" w:cs="Arial"/>
                                  <w:sz w:val="18"/>
                                  <w:szCs w:val="18"/>
                                </w:rPr>
                                <w:t>Prepare diagnostic tests - cancer medicines report</w:t>
                              </w:r>
                            </w:p>
                            <w:p w14:paraId="6ABCCE71" w14:textId="77777777" w:rsidR="00CA1BBE" w:rsidRDefault="00CA1BBE" w:rsidP="006D69B6">
                              <w:pPr>
                                <w:jc w:val="center"/>
                                <w:rPr>
                                  <w:rFonts w:ascii="Calibri" w:hAnsi="Calibri" w:cs="Arial"/>
                                  <w:sz w:val="18"/>
                                  <w:szCs w:val="18"/>
                                </w:rPr>
                              </w:pPr>
                            </w:p>
                            <w:p w14:paraId="47D2B5CD" w14:textId="77777777" w:rsidR="001B76EF" w:rsidRPr="00236C19" w:rsidRDefault="001B76EF" w:rsidP="006D69B6">
                              <w:pPr>
                                <w:jc w:val="center"/>
                                <w:rPr>
                                  <w:rFonts w:ascii="Calibri" w:hAnsi="Calibri" w:cs="Arial"/>
                                  <w:sz w:val="18"/>
                                  <w:szCs w:val="18"/>
                                </w:rPr>
                              </w:pPr>
                            </w:p>
                          </w:txbxContent>
                        </wps:txbx>
                        <wps:bodyPr rot="0" vert="horz" wrap="square" lIns="91440" tIns="45720" rIns="91440" bIns="45720" anchor="t" anchorCtr="0" upright="1">
                          <a:noAutofit/>
                        </wps:bodyPr>
                      </wps:wsp>
                      <wps:wsp>
                        <wps:cNvPr id="32" name="Rectangle 215"/>
                        <wps:cNvSpPr>
                          <a:spLocks noChangeArrowheads="1"/>
                        </wps:cNvSpPr>
                        <wps:spPr bwMode="auto">
                          <a:xfrm>
                            <a:off x="7150" y="4300"/>
                            <a:ext cx="4365" cy="567"/>
                          </a:xfrm>
                          <a:prstGeom prst="rect">
                            <a:avLst/>
                          </a:prstGeom>
                          <a:solidFill>
                            <a:srgbClr val="FFFFFF"/>
                          </a:solidFill>
                          <a:ln w="9525">
                            <a:solidFill>
                              <a:srgbClr val="000000"/>
                            </a:solidFill>
                            <a:miter lim="800000"/>
                            <a:headEnd/>
                            <a:tailEnd/>
                          </a:ln>
                        </wps:spPr>
                        <wps:txbx>
                          <w:txbxContent>
                            <w:p w14:paraId="71F75563" w14:textId="77777777" w:rsidR="006D69B6" w:rsidRPr="00187816" w:rsidRDefault="006D69B6" w:rsidP="006D69B6">
                              <w:pPr>
                                <w:spacing w:before="100"/>
                                <w:jc w:val="center"/>
                                <w:rPr>
                                  <w:rFonts w:ascii="Calibri" w:hAnsi="Calibri" w:cs="Arial"/>
                                  <w:sz w:val="18"/>
                                  <w:szCs w:val="18"/>
                                </w:rPr>
                              </w:pPr>
                              <w:r w:rsidRPr="00187816">
                                <w:rPr>
                                  <w:rFonts w:ascii="Calibri" w:hAnsi="Calibri" w:cs="Arial"/>
                                  <w:sz w:val="18"/>
                                  <w:szCs w:val="18"/>
                                </w:rPr>
                                <w:t>Horizon Scanning Team</w:t>
                              </w:r>
                            </w:p>
                          </w:txbxContent>
                        </wps:txbx>
                        <wps:bodyPr rot="0" vert="horz" wrap="square" lIns="91440" tIns="45720" rIns="91440" bIns="45720" anchor="t" anchorCtr="0" upright="1">
                          <a:noAutofit/>
                        </wps:bodyPr>
                      </wps:wsp>
                      <wps:wsp>
                        <wps:cNvPr id="33" name="Line 233"/>
                        <wps:cNvCnPr>
                          <a:cxnSpLocks noChangeShapeType="1"/>
                        </wps:cNvCnPr>
                        <wps:spPr bwMode="auto">
                          <a:xfrm>
                            <a:off x="9311" y="12896"/>
                            <a:ext cx="0" cy="2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234"/>
                        <wps:cNvCnPr>
                          <a:cxnSpLocks noChangeShapeType="1"/>
                        </wps:cNvCnPr>
                        <wps:spPr bwMode="auto">
                          <a:xfrm>
                            <a:off x="4291" y="8614"/>
                            <a:ext cx="0" cy="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235"/>
                        <wps:cNvCnPr>
                          <a:cxnSpLocks noChangeShapeType="1"/>
                          <a:stCxn id="9" idx="2"/>
                          <a:endCxn id="21" idx="0"/>
                        </wps:cNvCnPr>
                        <wps:spPr bwMode="auto">
                          <a:xfrm flipH="1">
                            <a:off x="4271" y="9608"/>
                            <a:ext cx="6" cy="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236"/>
                        <wps:cNvCnPr>
                          <a:cxnSpLocks noChangeShapeType="1"/>
                        </wps:cNvCnPr>
                        <wps:spPr bwMode="auto">
                          <a:xfrm>
                            <a:off x="4300" y="10748"/>
                            <a:ext cx="0" cy="3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237"/>
                        <wps:cNvCnPr>
                          <a:cxnSpLocks noChangeShapeType="1"/>
                        </wps:cNvCnPr>
                        <wps:spPr bwMode="auto">
                          <a:xfrm>
                            <a:off x="4300" y="11717"/>
                            <a:ext cx="0" cy="3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240"/>
                        <wps:cNvCnPr>
                          <a:cxnSpLocks noChangeShapeType="1"/>
                        </wps:cNvCnPr>
                        <wps:spPr bwMode="auto">
                          <a:xfrm flipH="1">
                            <a:off x="6482" y="2251"/>
                            <a:ext cx="61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241"/>
                        <wps:cNvCnPr>
                          <a:cxnSpLocks noChangeShapeType="1"/>
                        </wps:cNvCnPr>
                        <wps:spPr bwMode="auto">
                          <a:xfrm flipH="1">
                            <a:off x="6488" y="2842"/>
                            <a:ext cx="61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242"/>
                        <wps:cNvCnPr>
                          <a:cxnSpLocks noChangeShapeType="1"/>
                        </wps:cNvCnPr>
                        <wps:spPr bwMode="auto">
                          <a:xfrm flipH="1">
                            <a:off x="6470" y="3466"/>
                            <a:ext cx="61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243"/>
                        <wps:cNvCnPr>
                          <a:cxnSpLocks noChangeShapeType="1"/>
                        </wps:cNvCnPr>
                        <wps:spPr bwMode="auto">
                          <a:xfrm flipH="1">
                            <a:off x="6485" y="4591"/>
                            <a:ext cx="61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244"/>
                        <wps:cNvCnPr>
                          <a:cxnSpLocks noChangeShapeType="1"/>
                        </wps:cNvCnPr>
                        <wps:spPr bwMode="auto">
                          <a:xfrm flipH="1">
                            <a:off x="6473" y="5595"/>
                            <a:ext cx="6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245"/>
                        <wps:cNvCnPr>
                          <a:cxnSpLocks noChangeShapeType="1"/>
                        </wps:cNvCnPr>
                        <wps:spPr bwMode="auto">
                          <a:xfrm flipH="1">
                            <a:off x="6473" y="6201"/>
                            <a:ext cx="6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246"/>
                        <wps:cNvCnPr>
                          <a:cxnSpLocks noChangeShapeType="1"/>
                        </wps:cNvCnPr>
                        <wps:spPr bwMode="auto">
                          <a:xfrm flipH="1">
                            <a:off x="6470" y="6567"/>
                            <a:ext cx="6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247"/>
                        <wps:cNvCnPr>
                          <a:cxnSpLocks noChangeShapeType="1"/>
                        </wps:cNvCnPr>
                        <wps:spPr bwMode="auto">
                          <a:xfrm flipH="1">
                            <a:off x="6470" y="7366"/>
                            <a:ext cx="6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248"/>
                        <wps:cNvCnPr>
                          <a:cxnSpLocks noChangeShapeType="1"/>
                        </wps:cNvCnPr>
                        <wps:spPr bwMode="auto">
                          <a:xfrm flipH="1">
                            <a:off x="6470" y="8371"/>
                            <a:ext cx="6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249"/>
                        <wps:cNvCnPr>
                          <a:cxnSpLocks noChangeShapeType="1"/>
                        </wps:cNvCnPr>
                        <wps:spPr bwMode="auto">
                          <a:xfrm flipH="1">
                            <a:off x="6455" y="9451"/>
                            <a:ext cx="6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250"/>
                        <wps:cNvCnPr>
                          <a:cxnSpLocks noChangeShapeType="1"/>
                        </wps:cNvCnPr>
                        <wps:spPr bwMode="auto">
                          <a:xfrm flipH="1">
                            <a:off x="6470" y="10456"/>
                            <a:ext cx="6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251"/>
                        <wps:cNvCnPr>
                          <a:cxnSpLocks noChangeShapeType="1"/>
                        </wps:cNvCnPr>
                        <wps:spPr bwMode="auto">
                          <a:xfrm flipH="1">
                            <a:off x="6470" y="11416"/>
                            <a:ext cx="6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252"/>
                        <wps:cNvCnPr>
                          <a:cxnSpLocks noChangeShapeType="1"/>
                        </wps:cNvCnPr>
                        <wps:spPr bwMode="auto">
                          <a:xfrm>
                            <a:off x="6488" y="12416"/>
                            <a:ext cx="6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253"/>
                        <wps:cNvCnPr>
                          <a:cxnSpLocks noChangeShapeType="1"/>
                        </wps:cNvCnPr>
                        <wps:spPr bwMode="auto">
                          <a:xfrm>
                            <a:off x="4314" y="12851"/>
                            <a:ext cx="0" cy="12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255"/>
                        <wps:cNvCnPr>
                          <a:cxnSpLocks noChangeShapeType="1"/>
                        </wps:cNvCnPr>
                        <wps:spPr bwMode="auto">
                          <a:xfrm flipH="1">
                            <a:off x="6444" y="14344"/>
                            <a:ext cx="6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256"/>
                        <wps:cNvCnPr>
                          <a:cxnSpLocks noChangeShapeType="1"/>
                        </wps:cNvCnPr>
                        <wps:spPr bwMode="auto">
                          <a:xfrm flipH="1">
                            <a:off x="6452" y="14804"/>
                            <a:ext cx="6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B8D9AD" id="Group 258" o:spid="_x0000_s1028" style="position:absolute;margin-left:60.15pt;margin-top:8.55pt;width:473.05pt;height:659.25pt;z-index:251660800" coordorigin="2090,1940" coordsize="9467,1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">
                <v:rect id="Rectangle 169" o:spid="_x0000_s1029" style="position:absolute;left:2117;top:1940;width:4365;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1B05244D" w14:textId="77777777" w:rsidR="006D69B6" w:rsidRPr="00236C19" w:rsidRDefault="006D69B6" w:rsidP="006D69B6">
                        <w:pPr>
                          <w:jc w:val="center"/>
                          <w:rPr>
                            <w:rFonts w:ascii="Calibri" w:hAnsi="Calibri" w:cs="Arial"/>
                            <w:sz w:val="18"/>
                            <w:szCs w:val="18"/>
                          </w:rPr>
                        </w:pPr>
                      </w:p>
                      <w:p w14:paraId="2F4E6934" w14:textId="77777777" w:rsidR="006D69B6" w:rsidRPr="00236C19" w:rsidRDefault="006D69B6" w:rsidP="006D69B6">
                        <w:pPr>
                          <w:jc w:val="center"/>
                          <w:rPr>
                            <w:rFonts w:ascii="Calibri" w:hAnsi="Calibri" w:cs="Arial"/>
                            <w:sz w:val="18"/>
                            <w:szCs w:val="18"/>
                          </w:rPr>
                        </w:pPr>
                      </w:p>
                      <w:p w14:paraId="6E26B173" w14:textId="77777777" w:rsidR="006D69B6" w:rsidRPr="00236C19" w:rsidRDefault="006D69B6" w:rsidP="006D69B6">
                        <w:pPr>
                          <w:jc w:val="center"/>
                          <w:rPr>
                            <w:rFonts w:ascii="Calibri" w:hAnsi="Calibri" w:cs="Arial"/>
                            <w:sz w:val="18"/>
                            <w:szCs w:val="18"/>
                          </w:rPr>
                        </w:pPr>
                      </w:p>
                      <w:p w14:paraId="5D728681" w14:textId="77777777" w:rsidR="006D69B6" w:rsidRDefault="006D69B6" w:rsidP="006D69B6">
                        <w:pPr>
                          <w:jc w:val="center"/>
                          <w:rPr>
                            <w:rFonts w:ascii="Calibri" w:hAnsi="Calibri" w:cs="Arial"/>
                            <w:sz w:val="18"/>
                            <w:szCs w:val="18"/>
                          </w:rPr>
                        </w:pPr>
                        <w:r w:rsidRPr="00236C19">
                          <w:rPr>
                            <w:rFonts w:ascii="Calibri" w:hAnsi="Calibri" w:cs="Arial"/>
                            <w:sz w:val="18"/>
                            <w:szCs w:val="18"/>
                          </w:rPr>
                          <w:t>Gather intelligence on pipeline medicines and populate SMC’s horizon scanning database</w:t>
                        </w:r>
                      </w:p>
                      <w:p w14:paraId="5C265391" w14:textId="77777777" w:rsidR="000470E3" w:rsidRDefault="000470E3" w:rsidP="006D69B6">
                        <w:pPr>
                          <w:jc w:val="center"/>
                          <w:rPr>
                            <w:rFonts w:ascii="Calibri" w:hAnsi="Calibri" w:cs="Arial"/>
                            <w:sz w:val="18"/>
                            <w:szCs w:val="18"/>
                          </w:rPr>
                        </w:pPr>
                      </w:p>
                      <w:p w14:paraId="2DC3E912" w14:textId="77777777" w:rsidR="000470E3" w:rsidRDefault="000470E3" w:rsidP="006D69B6">
                        <w:pPr>
                          <w:jc w:val="center"/>
                          <w:rPr>
                            <w:rFonts w:ascii="Calibri" w:hAnsi="Calibri" w:cs="Arial"/>
                            <w:sz w:val="18"/>
                            <w:szCs w:val="18"/>
                          </w:rPr>
                        </w:pPr>
                      </w:p>
                      <w:p w14:paraId="376FB108" w14:textId="2D5B0D42" w:rsidR="00CA1BBE" w:rsidRDefault="00CA1BBE" w:rsidP="006D69B6">
                        <w:pPr>
                          <w:jc w:val="center"/>
                          <w:rPr>
                            <w:rFonts w:ascii="Calibri" w:hAnsi="Calibri" w:cs="Arial"/>
                            <w:sz w:val="18"/>
                            <w:szCs w:val="18"/>
                          </w:rPr>
                        </w:pPr>
                      </w:p>
                      <w:p w14:paraId="5A5C640E" w14:textId="77777777" w:rsidR="00CA1BBE" w:rsidRDefault="00CA1BBE" w:rsidP="006D69B6">
                        <w:pPr>
                          <w:jc w:val="center"/>
                          <w:rPr>
                            <w:rFonts w:ascii="Calibri" w:hAnsi="Calibri" w:cs="Arial"/>
                            <w:sz w:val="18"/>
                            <w:szCs w:val="18"/>
                          </w:rPr>
                        </w:pPr>
                      </w:p>
                    </w:txbxContent>
                  </v:textbox>
                </v:rect>
                <v:rect id="Rectangle 170" o:spid="_x0000_s1030" style="position:absolute;left:2092;top:5371;width:4365;height:1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271A824D" w14:textId="77777777" w:rsidR="00A2038A" w:rsidRDefault="00A2038A" w:rsidP="006D69B6">
                        <w:pPr>
                          <w:jc w:val="center"/>
                          <w:rPr>
                            <w:rFonts w:ascii="Calibri" w:hAnsi="Calibri" w:cs="Arial"/>
                            <w:sz w:val="18"/>
                            <w:szCs w:val="18"/>
                          </w:rPr>
                        </w:pPr>
                      </w:p>
                      <w:p w14:paraId="220A553E" w14:textId="254CAB94" w:rsidR="008E4FA2" w:rsidRPr="007D0261" w:rsidRDefault="006D69B6" w:rsidP="00E14AA9">
                        <w:pPr>
                          <w:jc w:val="center"/>
                          <w:rPr>
                            <w:rFonts w:ascii="Calibri" w:hAnsi="Calibri" w:cs="Arial"/>
                            <w:sz w:val="18"/>
                            <w:szCs w:val="18"/>
                          </w:rPr>
                        </w:pPr>
                        <w:r w:rsidRPr="007D0261">
                          <w:rPr>
                            <w:rFonts w:ascii="Calibri" w:hAnsi="Calibri" w:cs="Arial"/>
                            <w:sz w:val="18"/>
                            <w:szCs w:val="18"/>
                          </w:rPr>
                          <w:t>Analysis and interpretation of intelligence, and filtration / selection of medicines for report based on predicted UK launch and budget impact</w:t>
                        </w:r>
                      </w:p>
                    </w:txbxContent>
                  </v:textbox>
                </v:rect>
                <v:line id="Line 171" o:spid="_x0000_s1031" style="position:absolute;flip:x;visibility:visible;mso-wrap-style:square" from="4314,3582" to="4324,3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">
                  <v:stroke endarrow="block"/>
                </v:line>
                <v:rect id="Rectangle 172" o:spid="_x0000_s1032" style="position:absolute;left:2090;top:7009;width:4367;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0AAA2834" w14:textId="7ED9D4F2" w:rsidR="006D69B6" w:rsidRPr="007D0261" w:rsidRDefault="006D69B6" w:rsidP="006D69B6">
                        <w:pPr>
                          <w:jc w:val="center"/>
                          <w:rPr>
                            <w:rFonts w:ascii="Calibri" w:hAnsi="Calibri" w:cs="Arial"/>
                            <w:sz w:val="18"/>
                            <w:szCs w:val="18"/>
                          </w:rPr>
                        </w:pPr>
                        <w:r w:rsidRPr="00496056">
                          <w:rPr>
                            <w:rFonts w:ascii="Arial" w:hAnsi="Arial" w:cs="Arial"/>
                            <w:sz w:val="18"/>
                            <w:szCs w:val="18"/>
                          </w:rPr>
                          <w:t xml:space="preserve"> </w:t>
                        </w:r>
                        <w:r w:rsidRPr="007D0261">
                          <w:rPr>
                            <w:rFonts w:ascii="Calibri" w:hAnsi="Calibri" w:cs="Arial"/>
                            <w:sz w:val="18"/>
                            <w:szCs w:val="18"/>
                          </w:rPr>
                          <w:t xml:space="preserve">Verification of </w:t>
                        </w:r>
                        <w:r w:rsidRPr="007D0261">
                          <w:rPr>
                            <w:rFonts w:ascii="Calibri" w:hAnsi="Calibri" w:cs="Arial"/>
                            <w:i/>
                            <w:sz w:val="18"/>
                            <w:szCs w:val="18"/>
                          </w:rPr>
                          <w:t>Forward Look</w:t>
                        </w:r>
                        <w:r w:rsidRPr="007D0261">
                          <w:rPr>
                            <w:rFonts w:ascii="Calibri" w:hAnsi="Calibri" w:cs="Arial"/>
                            <w:sz w:val="18"/>
                            <w:szCs w:val="18"/>
                          </w:rPr>
                          <w:t xml:space="preserve"> content</w:t>
                        </w:r>
                        <w:r w:rsidR="000C7E93">
                          <w:rPr>
                            <w:rFonts w:ascii="Calibri" w:hAnsi="Calibri" w:cs="Arial"/>
                            <w:sz w:val="18"/>
                            <w:szCs w:val="18"/>
                          </w:rPr>
                          <w:t xml:space="preserve"> </w:t>
                        </w:r>
                        <w:r w:rsidR="000C7E93" w:rsidRPr="001B76EF">
                          <w:rPr>
                            <w:rFonts w:ascii="Calibri" w:hAnsi="Calibri" w:cs="Arial"/>
                            <w:sz w:val="18"/>
                            <w:szCs w:val="18"/>
                          </w:rPr>
                          <w:t>including antici[ated impact (high or low)</w:t>
                        </w:r>
                      </w:p>
                    </w:txbxContent>
                  </v:textbox>
                </v:rect>
                <v:line id="Line 173" o:spid="_x0000_s1033" style="position:absolute;flip:x;visibility:visible;mso-wrap-style:square" from="4274,6668" to="4275,7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">
                  <v:stroke endarrow="block"/>
                </v:line>
                <v:rect id="Rectangle 174" o:spid="_x0000_s1034" style="position:absolute;left:2117;top:8059;width:43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563F14D7" w14:textId="77777777" w:rsidR="006D69B6" w:rsidRPr="007D0261" w:rsidRDefault="006D69B6" w:rsidP="006D69B6">
                        <w:pPr>
                          <w:jc w:val="center"/>
                          <w:rPr>
                            <w:rFonts w:ascii="Calibri" w:hAnsi="Calibri" w:cs="Arial"/>
                            <w:sz w:val="18"/>
                            <w:szCs w:val="18"/>
                          </w:rPr>
                        </w:pPr>
                        <w:r w:rsidRPr="007D0261">
                          <w:rPr>
                            <w:rFonts w:ascii="Calibri" w:hAnsi="Calibri" w:cs="Arial"/>
                            <w:sz w:val="18"/>
                            <w:szCs w:val="18"/>
                          </w:rPr>
                          <w:t xml:space="preserve">Development of impact </w:t>
                        </w:r>
                        <w:r w:rsidR="00937854">
                          <w:rPr>
                            <w:rFonts w:ascii="Calibri" w:hAnsi="Calibri" w:cs="Arial"/>
                            <w:sz w:val="18"/>
                            <w:szCs w:val="18"/>
                          </w:rPr>
                          <w:t>assumptions</w:t>
                        </w:r>
                        <w:r w:rsidRPr="007D0261">
                          <w:rPr>
                            <w:rFonts w:ascii="Calibri" w:hAnsi="Calibri" w:cs="Arial"/>
                            <w:sz w:val="18"/>
                            <w:szCs w:val="18"/>
                          </w:rPr>
                          <w:t xml:space="preserve"> for high impact medicines in </w:t>
                        </w:r>
                        <w:r w:rsidRPr="007D0261">
                          <w:rPr>
                            <w:rFonts w:ascii="Calibri" w:hAnsi="Calibri" w:cs="Arial"/>
                            <w:i/>
                            <w:sz w:val="18"/>
                            <w:szCs w:val="18"/>
                          </w:rPr>
                          <w:t>Forward Look</w:t>
                        </w:r>
                        <w:r w:rsidRPr="007D0261">
                          <w:rPr>
                            <w:rFonts w:ascii="Calibri" w:hAnsi="Calibri" w:cs="Arial"/>
                            <w:sz w:val="18"/>
                            <w:szCs w:val="18"/>
                          </w:rPr>
                          <w:t xml:space="preserve"> report</w:t>
                        </w:r>
                      </w:p>
                    </w:txbxContent>
                  </v:textbox>
                </v:rect>
                <v:rect id="Rectangle 175" o:spid="_x0000_s1035" style="position:absolute;left:2129;top:9041;width:4295;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3CDAF24" w14:textId="77777777" w:rsidR="006D69B6" w:rsidRPr="007D0261" w:rsidRDefault="006D69B6" w:rsidP="006D69B6">
                        <w:pPr>
                          <w:spacing w:before="100"/>
                          <w:jc w:val="center"/>
                          <w:rPr>
                            <w:rFonts w:ascii="Calibri" w:hAnsi="Calibri" w:cs="Arial"/>
                            <w:sz w:val="18"/>
                            <w:szCs w:val="18"/>
                          </w:rPr>
                        </w:pPr>
                        <w:r w:rsidRPr="007D0261">
                          <w:rPr>
                            <w:rFonts w:ascii="Calibri" w:hAnsi="Calibri" w:cs="Arial"/>
                            <w:sz w:val="18"/>
                            <w:szCs w:val="18"/>
                          </w:rPr>
                          <w:t>Verification of impact assumptions</w:t>
                        </w:r>
                      </w:p>
                    </w:txbxContent>
                  </v:textbox>
                </v:rect>
                <v:rect id="Rectangle 176" o:spid="_x0000_s1036" style="position:absolute;left:2119;top:11145;width:4365;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6F00872B" w14:textId="77777777" w:rsidR="006D69B6" w:rsidRPr="007D0261" w:rsidRDefault="006D69B6" w:rsidP="006D69B6">
                        <w:pPr>
                          <w:jc w:val="center"/>
                          <w:rPr>
                            <w:rFonts w:ascii="Calibri" w:hAnsi="Calibri" w:cs="Arial"/>
                            <w:sz w:val="18"/>
                            <w:szCs w:val="18"/>
                          </w:rPr>
                        </w:pPr>
                        <w:r w:rsidRPr="007D0261">
                          <w:rPr>
                            <w:rFonts w:ascii="Calibri" w:hAnsi="Calibri" w:cs="Arial"/>
                            <w:sz w:val="18"/>
                            <w:szCs w:val="18"/>
                          </w:rPr>
                          <w:t xml:space="preserve">Production of </w:t>
                        </w:r>
                        <w:r w:rsidRPr="007D0261">
                          <w:rPr>
                            <w:rFonts w:ascii="Calibri" w:hAnsi="Calibri" w:cs="Arial"/>
                            <w:i/>
                            <w:sz w:val="18"/>
                            <w:szCs w:val="18"/>
                          </w:rPr>
                          <w:t>Forward Look</w:t>
                        </w:r>
                        <w:r w:rsidRPr="007D0261">
                          <w:rPr>
                            <w:rFonts w:ascii="Calibri" w:hAnsi="Calibri" w:cs="Arial"/>
                            <w:sz w:val="18"/>
                            <w:szCs w:val="18"/>
                          </w:rPr>
                          <w:t xml:space="preserve"> report and financial spreadsheets</w:t>
                        </w:r>
                      </w:p>
                    </w:txbxContent>
                  </v:textbox>
                </v:rect>
                <v:rect id="Rectangle 178" o:spid="_x0000_s1037" style="position:absolute;left:2119;top:12114;width:4367;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15FDF483" w14:textId="77777777" w:rsidR="006D69B6" w:rsidRPr="007D0261" w:rsidRDefault="006D69B6" w:rsidP="006D69B6">
                        <w:pPr>
                          <w:spacing w:before="100"/>
                          <w:jc w:val="center"/>
                          <w:rPr>
                            <w:rFonts w:ascii="Calibri" w:hAnsi="Calibri" w:cs="Arial"/>
                            <w:sz w:val="18"/>
                            <w:szCs w:val="18"/>
                          </w:rPr>
                        </w:pPr>
                        <w:r w:rsidRPr="007D0261">
                          <w:rPr>
                            <w:rFonts w:ascii="Calibri" w:hAnsi="Calibri" w:cs="Arial"/>
                            <w:sz w:val="18"/>
                            <w:szCs w:val="18"/>
                          </w:rPr>
                          <w:t xml:space="preserve"> </w:t>
                        </w:r>
                        <w:r w:rsidRPr="007D0261">
                          <w:rPr>
                            <w:rFonts w:ascii="Calibri" w:hAnsi="Calibri" w:cs="Arial"/>
                            <w:i/>
                            <w:sz w:val="18"/>
                            <w:szCs w:val="18"/>
                          </w:rPr>
                          <w:t>Forward Look</w:t>
                        </w:r>
                        <w:r w:rsidRPr="007D0261">
                          <w:rPr>
                            <w:rFonts w:ascii="Calibri" w:hAnsi="Calibri" w:cs="Arial"/>
                            <w:sz w:val="18"/>
                            <w:szCs w:val="18"/>
                          </w:rPr>
                          <w:t xml:space="preserve"> report and financial spreadsheet</w:t>
                        </w:r>
                        <w:r w:rsidR="00937854">
                          <w:rPr>
                            <w:rFonts w:ascii="Calibri" w:hAnsi="Calibri" w:cs="Arial"/>
                            <w:sz w:val="18"/>
                            <w:szCs w:val="18"/>
                          </w:rPr>
                          <w:t>s</w:t>
                        </w:r>
                        <w:r w:rsidRPr="007D0261">
                          <w:rPr>
                            <w:rFonts w:ascii="Calibri" w:hAnsi="Calibri" w:cs="Arial"/>
                            <w:sz w:val="18"/>
                            <w:szCs w:val="18"/>
                          </w:rPr>
                          <w:t xml:space="preserve"> </w:t>
                        </w:r>
                        <w:r w:rsidR="00937854">
                          <w:rPr>
                            <w:rFonts w:ascii="Calibri" w:hAnsi="Calibri" w:cs="Arial"/>
                            <w:sz w:val="18"/>
                            <w:szCs w:val="18"/>
                          </w:rPr>
                          <w:t>uploaded onto t</w:t>
                        </w:r>
                        <w:r w:rsidRPr="007D0261">
                          <w:rPr>
                            <w:rFonts w:ascii="Calibri" w:hAnsi="Calibri" w:cs="Arial"/>
                            <w:sz w:val="18"/>
                            <w:szCs w:val="18"/>
                          </w:rPr>
                          <w:t>he SMC secure website</w:t>
                        </w:r>
                      </w:p>
                    </w:txbxContent>
                  </v:textbox>
                </v:rect>
                <v:rect id="Rectangle 184" o:spid="_x0000_s1038" style="position:absolute;left:7132;top:1948;width:4365;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106504CF" w14:textId="77777777" w:rsidR="006D69B6" w:rsidRPr="00A2038A" w:rsidRDefault="006D69B6" w:rsidP="006D69B6">
                        <w:pPr>
                          <w:jc w:val="center"/>
                          <w:rPr>
                            <w:rFonts w:ascii="Calibri" w:hAnsi="Calibri" w:cs="Arial"/>
                            <w:sz w:val="18"/>
                            <w:szCs w:val="18"/>
                          </w:rPr>
                        </w:pPr>
                        <w:r w:rsidRPr="0016171A">
                          <w:rPr>
                            <w:rFonts w:ascii="Calibri" w:hAnsi="Calibri" w:cs="Arial"/>
                            <w:i/>
                            <w:sz w:val="18"/>
                            <w:szCs w:val="18"/>
                          </w:rPr>
                          <w:t xml:space="preserve">Annual updates from Pharmaceutical companies on pipeline </w:t>
                        </w:r>
                        <w:r w:rsidRPr="00353309">
                          <w:rPr>
                            <w:rFonts w:ascii="Calibri" w:hAnsi="Calibri" w:cs="Arial"/>
                            <w:i/>
                            <w:sz w:val="18"/>
                            <w:szCs w:val="18"/>
                          </w:rPr>
                          <w:t>medicines</w:t>
                        </w:r>
                        <w:r w:rsidR="00EF3E3A" w:rsidRPr="00353309">
                          <w:rPr>
                            <w:rFonts w:ascii="Calibri" w:hAnsi="Calibri" w:cs="Arial"/>
                            <w:i/>
                            <w:sz w:val="18"/>
                            <w:szCs w:val="18"/>
                          </w:rPr>
                          <w:t xml:space="preserve"> </w:t>
                        </w:r>
                        <w:r w:rsidR="000E6FC8" w:rsidRPr="00353309">
                          <w:rPr>
                            <w:rFonts w:ascii="Calibri" w:hAnsi="Calibri" w:cs="Arial"/>
                            <w:i/>
                            <w:sz w:val="18"/>
                            <w:szCs w:val="18"/>
                          </w:rPr>
                          <w:t>(Company Pipeline Proforma)</w:t>
                        </w:r>
                      </w:p>
                    </w:txbxContent>
                  </v:textbox>
                </v:rect>
                <v:rect id="Rectangle 186" o:spid="_x0000_s1039" style="position:absolute;left:7132;top:3187;width:4365;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69D89545" w14:textId="77777777" w:rsidR="006D69B6" w:rsidRPr="00236C19" w:rsidRDefault="006D69B6" w:rsidP="006D69B6">
                        <w:pPr>
                          <w:jc w:val="center"/>
                          <w:rPr>
                            <w:rFonts w:ascii="Calibri" w:hAnsi="Calibri" w:cs="Arial"/>
                            <w:sz w:val="18"/>
                            <w:szCs w:val="18"/>
                          </w:rPr>
                        </w:pPr>
                        <w:r w:rsidRPr="00236C19">
                          <w:rPr>
                            <w:rFonts w:ascii="Calibri" w:hAnsi="Calibri" w:cs="Arial"/>
                            <w:sz w:val="18"/>
                            <w:szCs w:val="18"/>
                          </w:rPr>
                          <w:t>Continuous routine scanning of information sources by Horizon Scanning Team</w:t>
                        </w:r>
                      </w:p>
                    </w:txbxContent>
                  </v:textbox>
                </v:rect>
                <v:rect id="Rectangle 187" o:spid="_x0000_s1040" style="position:absolute;left:7171;top:5993;width:436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15D47D61" w14:textId="77777777" w:rsidR="006D69B6" w:rsidRPr="007D0261" w:rsidRDefault="006D69B6" w:rsidP="006D69B6">
                        <w:pPr>
                          <w:jc w:val="center"/>
                          <w:rPr>
                            <w:rFonts w:ascii="Calibri" w:hAnsi="Calibri" w:cs="Arial"/>
                            <w:sz w:val="18"/>
                            <w:szCs w:val="18"/>
                          </w:rPr>
                        </w:pPr>
                        <w:r w:rsidRPr="007D0261">
                          <w:rPr>
                            <w:rFonts w:ascii="Calibri" w:hAnsi="Calibri" w:cs="Arial"/>
                            <w:sz w:val="18"/>
                            <w:szCs w:val="18"/>
                          </w:rPr>
                          <w:t>Horizon Scanning Team</w:t>
                        </w:r>
                      </w:p>
                    </w:txbxContent>
                  </v:textbox>
                </v:rect>
                <v:rect id="Rectangle 188" o:spid="_x0000_s1041" style="position:absolute;left:7192;top:7192;width:436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4733A238" w14:textId="07B67B02" w:rsidR="006D69B6" w:rsidRPr="0016171A" w:rsidRDefault="006D69B6" w:rsidP="006D69B6">
                        <w:pPr>
                          <w:jc w:val="center"/>
                          <w:rPr>
                            <w:rFonts w:ascii="Calibri" w:hAnsi="Calibri" w:cs="Arial"/>
                            <w:i/>
                            <w:sz w:val="18"/>
                            <w:szCs w:val="18"/>
                          </w:rPr>
                        </w:pPr>
                        <w:r w:rsidRPr="0016171A">
                          <w:rPr>
                            <w:rFonts w:ascii="Calibri" w:hAnsi="Calibri" w:cs="Arial"/>
                            <w:i/>
                            <w:sz w:val="18"/>
                            <w:szCs w:val="18"/>
                          </w:rPr>
                          <w:t xml:space="preserve">Pharmaceutical </w:t>
                        </w:r>
                        <w:r w:rsidR="0016171A" w:rsidRPr="0016171A">
                          <w:rPr>
                            <w:rFonts w:ascii="Calibri" w:hAnsi="Calibri" w:cs="Arial"/>
                            <w:i/>
                            <w:sz w:val="18"/>
                            <w:szCs w:val="18"/>
                          </w:rPr>
                          <w:t>companies</w:t>
                        </w:r>
                        <w:r w:rsidR="000C7E93">
                          <w:rPr>
                            <w:rFonts w:ascii="Calibri" w:hAnsi="Calibri" w:cs="Arial"/>
                            <w:i/>
                            <w:sz w:val="18"/>
                            <w:szCs w:val="18"/>
                          </w:rPr>
                          <w:t xml:space="preserve"> (Company Medicine Profile)</w:t>
                        </w:r>
                      </w:p>
                      <w:p w14:paraId="22E321A0" w14:textId="77777777" w:rsidR="006D69B6" w:rsidRPr="00496056" w:rsidRDefault="006D69B6" w:rsidP="006D69B6">
                        <w:pPr>
                          <w:rPr>
                            <w:sz w:val="18"/>
                            <w:szCs w:val="18"/>
                          </w:rPr>
                        </w:pPr>
                      </w:p>
                    </w:txbxContent>
                  </v:textbox>
                </v:rect>
                <v:rect id="Rectangle 189" o:spid="_x0000_s1042" style="position:absolute;left:7180;top:8047;width:4365;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1FB65B01" w14:textId="77777777" w:rsidR="006D69B6" w:rsidRPr="007D0261" w:rsidRDefault="006D69B6" w:rsidP="006D69B6">
                        <w:pPr>
                          <w:spacing w:before="100"/>
                          <w:jc w:val="center"/>
                          <w:rPr>
                            <w:rFonts w:ascii="Calibri" w:hAnsi="Calibri" w:cs="Arial"/>
                            <w:sz w:val="18"/>
                            <w:szCs w:val="18"/>
                          </w:rPr>
                        </w:pPr>
                        <w:r w:rsidRPr="007D0261">
                          <w:rPr>
                            <w:rFonts w:ascii="Calibri" w:hAnsi="Calibri" w:cs="Arial"/>
                            <w:sz w:val="18"/>
                            <w:szCs w:val="18"/>
                          </w:rPr>
                          <w:t>Horizon Scanning Team</w:t>
                        </w:r>
                      </w:p>
                    </w:txbxContent>
                  </v:textbox>
                </v:rect>
                <v:rect id="Rectangle 191" o:spid="_x0000_s1043" style="position:absolute;left:7180;top:9131;width:4365;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4302D66F" w14:textId="77777777" w:rsidR="006D69B6" w:rsidRPr="007D0261" w:rsidRDefault="006D69B6" w:rsidP="006D69B6">
                        <w:pPr>
                          <w:spacing w:before="100"/>
                          <w:jc w:val="center"/>
                          <w:rPr>
                            <w:rFonts w:ascii="Calibri" w:hAnsi="Calibri" w:cs="Arial"/>
                            <w:sz w:val="18"/>
                            <w:szCs w:val="18"/>
                          </w:rPr>
                        </w:pPr>
                        <w:r w:rsidRPr="007D0261">
                          <w:rPr>
                            <w:rFonts w:ascii="Calibri" w:hAnsi="Calibri" w:cs="Arial"/>
                            <w:sz w:val="18"/>
                            <w:szCs w:val="18"/>
                          </w:rPr>
                          <w:t>NHS Clinical Experts</w:t>
                        </w:r>
                      </w:p>
                    </w:txbxContent>
                  </v:textbox>
                </v:rect>
                <v:rect id="Rectangle 192" o:spid="_x0000_s1044" style="position:absolute;left:7186;top:10181;width:4365;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14:paraId="33947880" w14:textId="2D56E8CD" w:rsidR="006D69B6" w:rsidRPr="001B76EF" w:rsidRDefault="001B76EF" w:rsidP="006D69B6">
                        <w:pPr>
                          <w:spacing w:before="100"/>
                          <w:jc w:val="center"/>
                          <w:rPr>
                            <w:rFonts w:ascii="Calibri" w:hAnsi="Calibri" w:cs="Arial"/>
                            <w:sz w:val="18"/>
                            <w:szCs w:val="18"/>
                          </w:rPr>
                        </w:pPr>
                        <w:r w:rsidRPr="001B76EF">
                          <w:rPr>
                            <w:rFonts w:ascii="Calibri" w:hAnsi="Calibri" w:cs="Arial"/>
                            <w:sz w:val="18"/>
                            <w:szCs w:val="18"/>
                          </w:rPr>
                          <w:t>Horizon Scanning Cancer team</w:t>
                        </w:r>
                      </w:p>
                    </w:txbxContent>
                  </v:textbox>
                </v:rect>
                <v:rect id="Rectangle 193" o:spid="_x0000_s1045" style="position:absolute;left:7177;top:11145;width:4365;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5ABAFF6A" w14:textId="77777777" w:rsidR="006D69B6" w:rsidRPr="007D0261" w:rsidRDefault="006D69B6" w:rsidP="006D69B6">
                        <w:pPr>
                          <w:spacing w:before="100"/>
                          <w:jc w:val="center"/>
                          <w:rPr>
                            <w:rFonts w:ascii="Calibri" w:hAnsi="Calibri" w:cs="Arial"/>
                            <w:sz w:val="18"/>
                            <w:szCs w:val="18"/>
                          </w:rPr>
                        </w:pPr>
                        <w:r w:rsidRPr="007D0261">
                          <w:rPr>
                            <w:rFonts w:ascii="Calibri" w:hAnsi="Calibri" w:cs="Arial"/>
                            <w:sz w:val="18"/>
                            <w:szCs w:val="18"/>
                          </w:rPr>
                          <w:t>Horizon Scanning Team</w:t>
                        </w:r>
                      </w:p>
                    </w:txbxContent>
                  </v:textbox>
                </v:rect>
                <v:rect id="Rectangle 195" o:spid="_x0000_s1046" style="position:absolute;left:7177;top:13139;width:4365;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14:paraId="46FA4ED0" w14:textId="77777777" w:rsidR="006D69B6" w:rsidRPr="007D0261" w:rsidRDefault="006D69B6" w:rsidP="006D69B6">
                        <w:pPr>
                          <w:spacing w:before="100"/>
                          <w:jc w:val="center"/>
                          <w:rPr>
                            <w:rFonts w:ascii="Calibri" w:hAnsi="Calibri" w:cs="Arial"/>
                            <w:sz w:val="18"/>
                            <w:szCs w:val="18"/>
                          </w:rPr>
                        </w:pPr>
                        <w:r w:rsidRPr="007D0261">
                          <w:rPr>
                            <w:rFonts w:ascii="Calibri" w:hAnsi="Calibri" w:cs="Arial"/>
                            <w:sz w:val="18"/>
                            <w:szCs w:val="18"/>
                          </w:rPr>
                          <w:t xml:space="preserve">Local </w:t>
                        </w:r>
                        <w:r w:rsidR="00D87558">
                          <w:rPr>
                            <w:rFonts w:ascii="Calibri" w:hAnsi="Calibri" w:cs="Arial"/>
                            <w:sz w:val="18"/>
                            <w:szCs w:val="18"/>
                          </w:rPr>
                          <w:t>NHS Boards</w:t>
                        </w:r>
                        <w:r w:rsidRPr="007D0261">
                          <w:rPr>
                            <w:rFonts w:ascii="Calibri" w:hAnsi="Calibri" w:cs="Arial"/>
                            <w:sz w:val="18"/>
                            <w:szCs w:val="18"/>
                          </w:rPr>
                          <w:t xml:space="preserve"> use for financial planning purposes</w:t>
                        </w:r>
                      </w:p>
                    </w:txbxContent>
                  </v:textbox>
                </v:rect>
                <v:rect id="Rectangle 202" o:spid="_x0000_s1047" style="position:absolute;left:2119;top:10048;width:4303;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14:paraId="387CEC8B" w14:textId="14B80221" w:rsidR="006D69B6" w:rsidRPr="007D0261" w:rsidRDefault="001B76EF" w:rsidP="006D69B6">
                        <w:pPr>
                          <w:spacing w:before="100"/>
                          <w:jc w:val="center"/>
                          <w:rPr>
                            <w:rFonts w:ascii="Calibri" w:hAnsi="Calibri" w:cs="Arial"/>
                            <w:sz w:val="18"/>
                            <w:szCs w:val="18"/>
                          </w:rPr>
                        </w:pPr>
                        <w:r>
                          <w:rPr>
                            <w:rFonts w:ascii="Calibri" w:hAnsi="Calibri" w:cs="Arial"/>
                            <w:sz w:val="18"/>
                            <w:szCs w:val="18"/>
                          </w:rPr>
                          <w:t>Prepare diagnostic tests</w:t>
                        </w:r>
                        <w:r w:rsidR="008E4FA2">
                          <w:rPr>
                            <w:rFonts w:ascii="Calibri" w:hAnsi="Calibri" w:cs="Arial"/>
                            <w:sz w:val="18"/>
                            <w:szCs w:val="18"/>
                          </w:rPr>
                          <w:t xml:space="preserve"> - c</w:t>
                        </w:r>
                        <w:r w:rsidR="00C670BE">
                          <w:rPr>
                            <w:rFonts w:ascii="Calibri" w:hAnsi="Calibri" w:cs="Arial"/>
                            <w:sz w:val="18"/>
                            <w:szCs w:val="18"/>
                          </w:rPr>
                          <w:t xml:space="preserve">ancer medicines </w:t>
                        </w:r>
                        <w:r>
                          <w:rPr>
                            <w:rFonts w:ascii="Calibri" w:hAnsi="Calibri" w:cs="Arial"/>
                            <w:sz w:val="18"/>
                            <w:szCs w:val="18"/>
                          </w:rPr>
                          <w:t>report</w:t>
                        </w:r>
                      </w:p>
                    </w:txbxContent>
                  </v:textbox>
                </v:rect>
                <v:line id="Line 203" o:spid="_x0000_s1048" style="position:absolute;visibility:visible;mso-wrap-style:square" from="4274,7690" to="4277,8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rect id="Rectangle 204" o:spid="_x0000_s1049" style="position:absolute;left:7177;top:12114;width:4365;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14:paraId="1C4D9001" w14:textId="77777777" w:rsidR="006D69B6" w:rsidRPr="0071178F" w:rsidRDefault="006D69B6" w:rsidP="006D69B6">
                        <w:pPr>
                          <w:jc w:val="center"/>
                          <w:rPr>
                            <w:rFonts w:ascii="Calibri" w:hAnsi="Calibri" w:cs="Arial"/>
                            <w:sz w:val="18"/>
                            <w:szCs w:val="18"/>
                          </w:rPr>
                        </w:pPr>
                        <w:r w:rsidRPr="0071178F">
                          <w:rPr>
                            <w:rFonts w:ascii="Calibri" w:hAnsi="Calibri" w:cs="Arial"/>
                            <w:sz w:val="18"/>
                            <w:szCs w:val="18"/>
                          </w:rPr>
                          <w:t>NHS C</w:t>
                        </w:r>
                        <w:r w:rsidR="0071178F" w:rsidRPr="0071178F">
                          <w:rPr>
                            <w:rFonts w:ascii="Calibri" w:hAnsi="Calibri" w:cs="Arial"/>
                            <w:sz w:val="18"/>
                            <w:szCs w:val="18"/>
                          </w:rPr>
                          <w:t>EOs,</w:t>
                        </w:r>
                        <w:r w:rsidRPr="0071178F">
                          <w:rPr>
                            <w:rFonts w:ascii="Calibri" w:hAnsi="Calibri" w:cs="Arial"/>
                            <w:sz w:val="18"/>
                            <w:szCs w:val="18"/>
                          </w:rPr>
                          <w:t xml:space="preserve"> Directors of Medicine, Pharmacy, Finance and Public Health and other key personnel</w:t>
                        </w:r>
                      </w:p>
                    </w:txbxContent>
                  </v:textbox>
                </v:rect>
                <v:rect id="Rectangle 206" o:spid="_x0000_s1050" style="position:absolute;left:2090;top:14119;width:436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14:paraId="4806B7F1" w14:textId="77777777" w:rsidR="006D69B6" w:rsidRPr="00532952" w:rsidRDefault="006D69B6" w:rsidP="006D69B6">
                        <w:pPr>
                          <w:jc w:val="center"/>
                          <w:rPr>
                            <w:rFonts w:ascii="Calibri" w:hAnsi="Calibri" w:cs="Calibri"/>
                            <w:sz w:val="18"/>
                            <w:szCs w:val="18"/>
                          </w:rPr>
                        </w:pPr>
                      </w:p>
                      <w:p w14:paraId="44CB8353" w14:textId="77777777" w:rsidR="006D69B6" w:rsidRPr="00A2038A" w:rsidRDefault="006D69B6" w:rsidP="006D69B6">
                        <w:pPr>
                          <w:jc w:val="center"/>
                          <w:rPr>
                            <w:rFonts w:ascii="Calibri" w:hAnsi="Calibri" w:cs="Arial"/>
                            <w:sz w:val="18"/>
                            <w:szCs w:val="18"/>
                          </w:rPr>
                        </w:pPr>
                        <w:r w:rsidRPr="00A2038A">
                          <w:rPr>
                            <w:rFonts w:ascii="Calibri" w:hAnsi="Calibri" w:cs="Arial"/>
                            <w:sz w:val="18"/>
                            <w:szCs w:val="18"/>
                          </w:rPr>
                          <w:t>Commence annual horizon scanning update</w:t>
                        </w:r>
                      </w:p>
                      <w:p w14:paraId="4E79DAC6" w14:textId="77777777" w:rsidR="006D69B6" w:rsidRPr="00A2038A" w:rsidRDefault="006D69B6" w:rsidP="006D69B6">
                        <w:pPr>
                          <w:jc w:val="center"/>
                          <w:rPr>
                            <w:rFonts w:ascii="Calibri" w:hAnsi="Calibri" w:cs="Calibri"/>
                            <w:sz w:val="18"/>
                            <w:szCs w:val="18"/>
                          </w:rPr>
                        </w:pPr>
                      </w:p>
                    </w:txbxContent>
                  </v:textbox>
                </v:rect>
                <v:rect id="Rectangle 207" o:spid="_x0000_s1051" style="position:absolute;left:7135;top:14060;width:436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14:paraId="014F6562" w14:textId="77777777" w:rsidR="006D69B6" w:rsidRPr="0016171A" w:rsidRDefault="006D69B6" w:rsidP="006D69B6">
                        <w:pPr>
                          <w:jc w:val="center"/>
                          <w:rPr>
                            <w:rFonts w:ascii="Calibri" w:hAnsi="Calibri" w:cs="Arial"/>
                            <w:i/>
                            <w:sz w:val="18"/>
                            <w:szCs w:val="18"/>
                          </w:rPr>
                        </w:pPr>
                        <w:r w:rsidRPr="0016171A">
                          <w:rPr>
                            <w:rFonts w:ascii="Calibri" w:hAnsi="Calibri" w:cs="Arial"/>
                            <w:i/>
                            <w:sz w:val="18"/>
                            <w:szCs w:val="18"/>
                          </w:rPr>
                          <w:t>Direct cont</w:t>
                        </w:r>
                        <w:r w:rsidR="0016171A" w:rsidRPr="0016171A">
                          <w:rPr>
                            <w:rFonts w:ascii="Calibri" w:hAnsi="Calibri" w:cs="Arial"/>
                            <w:i/>
                            <w:sz w:val="18"/>
                            <w:szCs w:val="18"/>
                          </w:rPr>
                          <w:t>act with Pharmaceutical companies</w:t>
                        </w:r>
                      </w:p>
                    </w:txbxContent>
                  </v:textbox>
                </v:rect>
                <v:rect id="Rectangle 208" o:spid="_x0000_s1052" style="position:absolute;left:7135;top:2569;width:4365;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14:paraId="03F55C72" w14:textId="77777777" w:rsidR="006D69B6" w:rsidRPr="00236C19" w:rsidRDefault="006D69B6" w:rsidP="006D69B6">
                        <w:pPr>
                          <w:jc w:val="center"/>
                          <w:rPr>
                            <w:rFonts w:ascii="Calibri" w:hAnsi="Calibri" w:cs="Arial"/>
                            <w:sz w:val="18"/>
                            <w:szCs w:val="18"/>
                          </w:rPr>
                        </w:pPr>
                        <w:r w:rsidRPr="00236C19">
                          <w:rPr>
                            <w:rFonts w:ascii="Calibri" w:hAnsi="Calibri" w:cs="Arial"/>
                            <w:sz w:val="18"/>
                            <w:szCs w:val="18"/>
                          </w:rPr>
                          <w:t xml:space="preserve">Updates from UK PharmaScan for registered companies on pipeline </w:t>
                        </w:r>
                        <w:r>
                          <w:rPr>
                            <w:rFonts w:ascii="Calibri" w:hAnsi="Calibri" w:cs="Arial"/>
                            <w:sz w:val="18"/>
                            <w:szCs w:val="18"/>
                          </w:rPr>
                          <w:t>medicines</w:t>
                        </w:r>
                      </w:p>
                    </w:txbxContent>
                  </v:textbox>
                </v:rect>
                <v:rect id="Rectangle 210" o:spid="_x0000_s1053" style="position:absolute;left:7132;top:14660;width:4350;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14:paraId="427BE072" w14:textId="77777777" w:rsidR="006D69B6" w:rsidRPr="00BE7C8C" w:rsidRDefault="006D69B6" w:rsidP="006D69B6">
                        <w:pPr>
                          <w:jc w:val="center"/>
                          <w:rPr>
                            <w:rFonts w:ascii="Calibri" w:hAnsi="Calibri" w:cs="Arial"/>
                            <w:sz w:val="18"/>
                            <w:szCs w:val="18"/>
                          </w:rPr>
                        </w:pPr>
                        <w:r w:rsidRPr="00BE7C8C">
                          <w:rPr>
                            <w:rFonts w:ascii="Calibri" w:hAnsi="Calibri" w:cs="Arial"/>
                            <w:sz w:val="18"/>
                            <w:szCs w:val="18"/>
                          </w:rPr>
                          <w:t>UK PharmaScan</w:t>
                        </w:r>
                      </w:p>
                    </w:txbxContent>
                  </v:textbox>
                </v:rect>
                <v:rect id="Rectangle 211" o:spid="_x0000_s1054" style="position:absolute;left:7180;top:5334;width:4365;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14:paraId="2B55E1D8" w14:textId="5E936773" w:rsidR="006D69B6" w:rsidRPr="007D0261" w:rsidRDefault="006D69B6" w:rsidP="006D69B6">
                        <w:pPr>
                          <w:jc w:val="center"/>
                          <w:rPr>
                            <w:rFonts w:ascii="Calibri" w:hAnsi="Calibri" w:cs="Arial"/>
                            <w:sz w:val="18"/>
                            <w:szCs w:val="18"/>
                          </w:rPr>
                        </w:pPr>
                        <w:r w:rsidRPr="007D0261">
                          <w:rPr>
                            <w:rFonts w:ascii="Calibri" w:hAnsi="Calibri" w:cs="Arial"/>
                            <w:sz w:val="18"/>
                            <w:szCs w:val="18"/>
                          </w:rPr>
                          <w:t>Horizon Scanning Clinical Review Group</w:t>
                        </w:r>
                        <w:r w:rsidR="000C7E93">
                          <w:rPr>
                            <w:rFonts w:ascii="Calibri" w:hAnsi="Calibri" w:cs="Arial"/>
                            <w:sz w:val="18"/>
                            <w:szCs w:val="18"/>
                          </w:rPr>
                          <w:t xml:space="preserve"> (non-cancer medicines)</w:t>
                        </w:r>
                      </w:p>
                    </w:txbxContent>
                  </v:textbox>
                </v:rect>
                <v:line id="Line 212" o:spid="_x0000_s1055" style="position:absolute;flip:x;visibility:visible;mso-wrap-style:square" from="4281,4867" to="4283,5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">
                  <v:stroke endarrow="block"/>
                </v:line>
                <v:rect id="Rectangle 213" o:spid="_x0000_s1056" style="position:absolute;left:7171;top:6464;width:436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14:paraId="78C61E64" w14:textId="77777777" w:rsidR="006D69B6" w:rsidRPr="007D0261" w:rsidRDefault="006D69B6" w:rsidP="006D69B6">
                        <w:pPr>
                          <w:jc w:val="center"/>
                          <w:rPr>
                            <w:rFonts w:ascii="Calibri" w:hAnsi="Calibri" w:cs="Arial"/>
                            <w:sz w:val="18"/>
                            <w:szCs w:val="18"/>
                          </w:rPr>
                        </w:pPr>
                        <w:r w:rsidRPr="007D0261">
                          <w:rPr>
                            <w:rFonts w:ascii="Calibri" w:hAnsi="Calibri" w:cs="Arial"/>
                            <w:sz w:val="18"/>
                            <w:szCs w:val="18"/>
                          </w:rPr>
                          <w:t>NHS Clinical Experts</w:t>
                        </w:r>
                      </w:p>
                    </w:txbxContent>
                  </v:textbox>
                </v:rect>
                <v:rect id="Rectangle 214" o:spid="_x0000_s1057" style="position:absolute;left:2092;top:3967;width:4396;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14:paraId="15954B16" w14:textId="120FE8AA" w:rsidR="006D69B6" w:rsidRDefault="006D69B6" w:rsidP="006D69B6">
                        <w:pPr>
                          <w:jc w:val="center"/>
                          <w:rPr>
                            <w:rFonts w:ascii="Calibri" w:hAnsi="Calibri" w:cs="Arial"/>
                            <w:sz w:val="18"/>
                            <w:szCs w:val="18"/>
                          </w:rPr>
                        </w:pPr>
                        <w:r w:rsidRPr="00CB11C0">
                          <w:rPr>
                            <w:rFonts w:ascii="Arial" w:hAnsi="Arial" w:cs="Arial"/>
                            <w:sz w:val="18"/>
                            <w:szCs w:val="18"/>
                          </w:rPr>
                          <w:t xml:space="preserve"> </w:t>
                        </w:r>
                        <w:r w:rsidRPr="00236C19">
                          <w:rPr>
                            <w:rFonts w:ascii="Calibri" w:hAnsi="Calibri" w:cs="Arial"/>
                            <w:sz w:val="18"/>
                            <w:szCs w:val="18"/>
                          </w:rPr>
                          <w:t>Draft list of all new medicines expected in the next financial year</w:t>
                        </w:r>
                        <w:r w:rsidR="001B76EF">
                          <w:rPr>
                            <w:rFonts w:ascii="Calibri" w:hAnsi="Calibri" w:cs="Arial"/>
                            <w:sz w:val="18"/>
                            <w:szCs w:val="18"/>
                          </w:rPr>
                          <w:t xml:space="preserve"> </w:t>
                        </w:r>
                      </w:p>
                      <w:p w14:paraId="075D7F94" w14:textId="051A3CD7" w:rsidR="001B76EF" w:rsidRDefault="001B76EF" w:rsidP="006D69B6">
                        <w:pPr>
                          <w:jc w:val="center"/>
                          <w:rPr>
                            <w:rFonts w:ascii="Calibri" w:hAnsi="Calibri" w:cs="Arial"/>
                            <w:sz w:val="18"/>
                            <w:szCs w:val="18"/>
                          </w:rPr>
                        </w:pPr>
                        <w:r>
                          <w:rPr>
                            <w:rFonts w:ascii="Calibri" w:hAnsi="Calibri" w:cs="Arial"/>
                            <w:sz w:val="18"/>
                            <w:szCs w:val="18"/>
                          </w:rPr>
                          <w:t>Prepare Annual ATMP report</w:t>
                        </w:r>
                      </w:p>
                      <w:p w14:paraId="6848A987" w14:textId="77777777" w:rsidR="00CA1BBE" w:rsidRPr="007D0261" w:rsidRDefault="00CA1BBE" w:rsidP="00CA1BBE">
                        <w:pPr>
                          <w:jc w:val="center"/>
                          <w:rPr>
                            <w:rFonts w:ascii="Calibri" w:hAnsi="Calibri" w:cs="Arial"/>
                            <w:sz w:val="18"/>
                            <w:szCs w:val="18"/>
                          </w:rPr>
                        </w:pPr>
                        <w:r>
                          <w:rPr>
                            <w:rFonts w:ascii="Calibri" w:hAnsi="Calibri" w:cs="Arial"/>
                            <w:sz w:val="18"/>
                            <w:szCs w:val="18"/>
                          </w:rPr>
                          <w:t>Prepare diagnostic tests - cancer medicines report</w:t>
                        </w:r>
                      </w:p>
                      <w:p w14:paraId="6ABCCE71" w14:textId="77777777" w:rsidR="00CA1BBE" w:rsidRDefault="00CA1BBE" w:rsidP="006D69B6">
                        <w:pPr>
                          <w:jc w:val="center"/>
                          <w:rPr>
                            <w:rFonts w:ascii="Calibri" w:hAnsi="Calibri" w:cs="Arial"/>
                            <w:sz w:val="18"/>
                            <w:szCs w:val="18"/>
                          </w:rPr>
                        </w:pPr>
                      </w:p>
                      <w:p w14:paraId="47D2B5CD" w14:textId="77777777" w:rsidR="001B76EF" w:rsidRPr="00236C19" w:rsidRDefault="001B76EF" w:rsidP="006D69B6">
                        <w:pPr>
                          <w:jc w:val="center"/>
                          <w:rPr>
                            <w:rFonts w:ascii="Calibri" w:hAnsi="Calibri" w:cs="Arial"/>
                            <w:sz w:val="18"/>
                            <w:szCs w:val="18"/>
                          </w:rPr>
                        </w:pPr>
                      </w:p>
                    </w:txbxContent>
                  </v:textbox>
                </v:rect>
                <v:rect id="Rectangle 215" o:spid="_x0000_s1058" style="position:absolute;left:7150;top:4300;width:4365;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14:paraId="71F75563" w14:textId="77777777" w:rsidR="006D69B6" w:rsidRPr="00187816" w:rsidRDefault="006D69B6" w:rsidP="006D69B6">
                        <w:pPr>
                          <w:spacing w:before="100"/>
                          <w:jc w:val="center"/>
                          <w:rPr>
                            <w:rFonts w:ascii="Calibri" w:hAnsi="Calibri" w:cs="Arial"/>
                            <w:sz w:val="18"/>
                            <w:szCs w:val="18"/>
                          </w:rPr>
                        </w:pPr>
                        <w:r w:rsidRPr="00187816">
                          <w:rPr>
                            <w:rFonts w:ascii="Calibri" w:hAnsi="Calibri" w:cs="Arial"/>
                            <w:sz w:val="18"/>
                            <w:szCs w:val="18"/>
                          </w:rPr>
                          <w:t>Horizon Scanning Team</w:t>
                        </w:r>
                      </w:p>
                    </w:txbxContent>
                  </v:textbox>
                </v:rect>
                <v:line id="Line 233" o:spid="_x0000_s1059" style="position:absolute;visibility:visible;mso-wrap-style:square" from="9311,12896" to="9311,13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234" o:spid="_x0000_s1060" style="position:absolute;visibility:visible;mso-wrap-style:square" from="4291,8614" to="4291,9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235" o:spid="_x0000_s1061" style="position:absolute;flip:x;visibility:visible;mso-wrap-style:square" from="4271,9608" to="4277,10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XeKxQAAANsAAAAPAAAAZHJzL2Rvd25yZXYueG1sRI9Pa8JA&#10;EMXvBb/DMkIvoW5qqN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Dk3XeKxQAAANsAAAAP&#10;AAAAAAAAAAAAAAAAAAcCAABkcnMvZG93bnJldi54bWxQSwUGAAAAAAMAAwC3AAAA+QIAAAAA&#10;">
                  <v:stroke endarrow="block"/>
                </v:line>
                <v:line id="Line 236" o:spid="_x0000_s1062" style="position:absolute;visibility:visible;mso-wrap-style:square" from="4300,10748" to="4300,1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z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CZqWmzxQAAANsAAAAP&#10;AAAAAAAAAAAAAAAAAAcCAABkcnMvZG93bnJldi54bWxQSwUGAAAAAAMAAwC3AAAA+QIAAAAA&#10;">
                  <v:stroke endarrow="block"/>
                </v:line>
                <v:line id="Line 237" o:spid="_x0000_s1063" style="position:absolute;visibility:visible;mso-wrap-style:square" from="4300,11717" to="4300,1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line id="Line 240" o:spid="_x0000_s1064" style="position:absolute;flip:x;visibility:visible;mso-wrap-style:square" from="6482,2251" to="7096,2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">
                  <v:stroke endarrow="block"/>
                </v:line>
                <v:line id="Line 241" o:spid="_x0000_s1065" style="position:absolute;flip:x;visibility:visible;mso-wrap-style:square" from="6488,2842" to="7102,2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">
                  <v:stroke endarrow="block"/>
                </v:line>
                <v:line id="Line 242" o:spid="_x0000_s1066" style="position:absolute;flip:x;visibility:visible;mso-wrap-style:square" from="6470,3466" to="7084,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">
                  <v:stroke endarrow="block"/>
                </v:line>
                <v:line id="Line 243" o:spid="_x0000_s1067" style="position:absolute;flip:x;visibility:visible;mso-wrap-style:square" from="6485,4591" to="7099,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">
                  <v:stroke endarrow="block"/>
                </v:line>
                <v:line id="Line 244" o:spid="_x0000_s1068" style="position:absolute;flip:x;visibility:visible;mso-wrap-style:square" from="6473,5595" to="7153,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">
                  <v:stroke endarrow="block"/>
                </v:line>
                <v:line id="Line 245" o:spid="_x0000_s1069" style="position:absolute;flip:x;visibility:visible;mso-wrap-style:square" from="6473,6201" to="7153,6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">
                  <v:stroke endarrow="block"/>
                </v:line>
                <v:line id="Line 246" o:spid="_x0000_s1070" style="position:absolute;flip:x;visibility:visible;mso-wrap-style:square" from="6470,6567" to="7150,6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">
                  <v:stroke endarrow="block"/>
                </v:line>
                <v:line id="Line 247" o:spid="_x0000_s1071" style="position:absolute;flip:x;visibility:visible;mso-wrap-style:square" from="6470,7366" to="7150,7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">
                  <v:stroke endarrow="block"/>
                </v:line>
                <v:line id="Line 248" o:spid="_x0000_s1072" style="position:absolute;flip:x;visibility:visible;mso-wrap-style:square" from="6470,8371" to="7150,8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ZqAxQAAANsAAAAPAAAAZHJzL2Rvd25yZXYueG1sRI9Pa8JA&#10;EMXvhX6HZYReQt1UJ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BMCZqAxQAAANsAAAAP&#10;AAAAAAAAAAAAAAAAAAcCAABkcnMvZG93bnJldi54bWxQSwUGAAAAAAMAAwC3AAAA+QIAAAAA&#10;">
                  <v:stroke endarrow="block"/>
                </v:line>
                <v:line id="Line 249" o:spid="_x0000_s1073" style="position:absolute;flip:x;visibility:visible;mso-wrap-style:square" from="6455,9451" to="7135,9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">
                  <v:stroke endarrow="block"/>
                </v:line>
                <v:line id="Line 250" o:spid="_x0000_s1074" style="position:absolute;flip:x;visibility:visible;mso-wrap-style:square" from="6470,10456" to="7150,10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">
                  <v:stroke endarrow="block"/>
                </v:line>
                <v:line id="Line 251" o:spid="_x0000_s1075" style="position:absolute;flip:x;visibility:visible;mso-wrap-style:square" from="6470,11416" to="7150,11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">
                  <v:stroke endarrow="block"/>
                </v:line>
                <v:line id="Line 252" o:spid="_x0000_s1076" style="position:absolute;visibility:visible;mso-wrap-style:square" from="6488,12416" to="7168,12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H8wQAAANsAAAAPAAAAZHJzL2Rvd25yZXYueG1sRE/Pa8Iw&#10;FL4L/g/hCbvZ1M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KTTsfzBAAAA2wAAAA8AAAAA&#10;AAAAAAAAAAAABwIAAGRycy9kb3ducmV2LnhtbFBLBQYAAAAAAwADALcAAAD1AgAAAAA=&#10;">
                  <v:stroke endarrow="block"/>
                </v:line>
                <v:line id="Line 253" o:spid="_x0000_s1077" style="position:absolute;visibility:visible;mso-wrap-style:square" from="4314,12851" to="4314,14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RnxAAAANsAAAAPAAAAZHJzL2Rvd25yZXYueG1sRI9BawIx&#10;FITvBf9DeEJvNbuC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MufFGfEAAAA2wAAAA8A&#10;AAAAAAAAAAAAAAAABwIAAGRycy9kb3ducmV2LnhtbFBLBQYAAAAAAwADALcAAAD4AgAAAAA=&#10;">
                  <v:stroke endarrow="block"/>
                </v:line>
                <v:line id="Line 255" o:spid="_x0000_s1078" style="position:absolute;flip:x;visibility:visible;mso-wrap-style:square" from="6444,14344" to="7124,14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">
                  <v:stroke endarrow="block"/>
                </v:line>
                <v:line id="Line 256" o:spid="_x0000_s1079" style="position:absolute;flip:x;visibility:visible;mso-wrap-style:square" from="6452,14804" to="7132,14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">
                  <v:stroke endarrow="block"/>
                </v:line>
              </v:group>
            </w:pict>
          </mc:Fallback>
        </mc:AlternateContent>
      </w:r>
    </w:p>
    <w:p w14:paraId="2547C0F2" w14:textId="77777777" w:rsidR="006D69B6" w:rsidRPr="00771B4E" w:rsidRDefault="006D69B6" w:rsidP="006D69B6">
      <w:pPr>
        <w:rPr>
          <w:rFonts w:ascii="Calibri" w:hAnsi="Calibri" w:cs="Arial"/>
          <w:noProof/>
          <w:sz w:val="18"/>
          <w:szCs w:val="18"/>
        </w:rPr>
      </w:pPr>
    </w:p>
    <w:p w14:paraId="4CC1CACC" w14:textId="77777777" w:rsidR="006D69B6" w:rsidRPr="00771B4E" w:rsidRDefault="006D69B6" w:rsidP="006D69B6">
      <w:pPr>
        <w:rPr>
          <w:rFonts w:ascii="Calibri" w:hAnsi="Calibri" w:cs="Arial"/>
          <w:noProof/>
          <w:sz w:val="18"/>
          <w:szCs w:val="18"/>
        </w:rPr>
      </w:pPr>
    </w:p>
    <w:p w14:paraId="418DC781" w14:textId="77777777" w:rsidR="006D69B6" w:rsidRPr="00771B4E" w:rsidRDefault="006D69B6" w:rsidP="006D69B6">
      <w:pPr>
        <w:rPr>
          <w:rFonts w:ascii="Calibri" w:hAnsi="Calibri" w:cs="Arial"/>
          <w:noProof/>
          <w:sz w:val="18"/>
          <w:szCs w:val="18"/>
        </w:rPr>
      </w:pPr>
      <w:r w:rsidRPr="00771B4E">
        <w:rPr>
          <w:rFonts w:ascii="Calibri" w:hAnsi="Calibri" w:cs="Arial"/>
          <w:noProof/>
          <w:sz w:val="18"/>
          <w:szCs w:val="18"/>
        </w:rPr>
        <w:t>January to</w:t>
      </w:r>
    </w:p>
    <w:p w14:paraId="772B8011" w14:textId="77777777" w:rsidR="006D69B6" w:rsidRPr="00771B4E" w:rsidRDefault="006D69B6" w:rsidP="006D69B6">
      <w:pPr>
        <w:rPr>
          <w:rFonts w:ascii="Calibri" w:hAnsi="Calibri" w:cs="Arial"/>
          <w:sz w:val="18"/>
          <w:szCs w:val="18"/>
        </w:rPr>
      </w:pPr>
      <w:r w:rsidRPr="00771B4E">
        <w:rPr>
          <w:rFonts w:ascii="Calibri" w:hAnsi="Calibri" w:cs="Arial"/>
          <w:noProof/>
          <w:sz w:val="18"/>
          <w:szCs w:val="18"/>
        </w:rPr>
        <w:t>February</w:t>
      </w:r>
    </w:p>
    <w:p w14:paraId="5ADD1512" w14:textId="77777777" w:rsidR="006D69B6" w:rsidRPr="00771B4E" w:rsidRDefault="006D69B6" w:rsidP="006D69B6">
      <w:pPr>
        <w:rPr>
          <w:rFonts w:ascii="Calibri" w:hAnsi="Calibri" w:cs="Arial"/>
          <w:sz w:val="18"/>
          <w:szCs w:val="18"/>
        </w:rPr>
      </w:pPr>
    </w:p>
    <w:p w14:paraId="6E7E27FB" w14:textId="77777777" w:rsidR="006D69B6" w:rsidRPr="00771B4E" w:rsidRDefault="006D69B6" w:rsidP="006D69B6">
      <w:pPr>
        <w:rPr>
          <w:rFonts w:ascii="Calibri" w:hAnsi="Calibri" w:cs="Arial"/>
          <w:sz w:val="18"/>
          <w:szCs w:val="18"/>
        </w:rPr>
      </w:pPr>
    </w:p>
    <w:p w14:paraId="78D0BD38" w14:textId="77777777" w:rsidR="006D69B6" w:rsidRPr="00771B4E" w:rsidRDefault="006D69B6" w:rsidP="006D69B6">
      <w:pPr>
        <w:rPr>
          <w:rFonts w:ascii="Calibri" w:hAnsi="Calibri" w:cs="Arial"/>
          <w:sz w:val="18"/>
          <w:szCs w:val="18"/>
        </w:rPr>
      </w:pPr>
    </w:p>
    <w:p w14:paraId="7AF8030E" w14:textId="77777777" w:rsidR="006D69B6" w:rsidRPr="00771B4E" w:rsidRDefault="006D69B6" w:rsidP="006D69B6">
      <w:pPr>
        <w:rPr>
          <w:rFonts w:ascii="Calibri" w:hAnsi="Calibri" w:cs="Arial"/>
          <w:sz w:val="18"/>
          <w:szCs w:val="18"/>
        </w:rPr>
      </w:pPr>
    </w:p>
    <w:p w14:paraId="179A17B7" w14:textId="77777777" w:rsidR="006D69B6" w:rsidRPr="00771B4E" w:rsidRDefault="006D69B6" w:rsidP="006D69B6">
      <w:pPr>
        <w:rPr>
          <w:rFonts w:ascii="Calibri" w:hAnsi="Calibri" w:cs="Arial"/>
          <w:sz w:val="18"/>
          <w:szCs w:val="18"/>
        </w:rPr>
      </w:pPr>
    </w:p>
    <w:p w14:paraId="0D8C830D" w14:textId="77777777" w:rsidR="006D69B6" w:rsidRPr="00771B4E" w:rsidRDefault="006D69B6" w:rsidP="006D69B6">
      <w:pPr>
        <w:rPr>
          <w:rFonts w:ascii="Calibri" w:hAnsi="Calibri" w:cs="Arial"/>
          <w:sz w:val="18"/>
          <w:szCs w:val="18"/>
        </w:rPr>
      </w:pPr>
    </w:p>
    <w:p w14:paraId="628C4CB5" w14:textId="77777777" w:rsidR="006D69B6" w:rsidRPr="00771B4E" w:rsidRDefault="006D69B6" w:rsidP="006D69B6">
      <w:pPr>
        <w:rPr>
          <w:rFonts w:ascii="Calibri" w:hAnsi="Calibri" w:cs="Arial"/>
          <w:sz w:val="18"/>
          <w:szCs w:val="18"/>
        </w:rPr>
      </w:pPr>
      <w:r w:rsidRPr="00771B4E">
        <w:rPr>
          <w:rFonts w:ascii="Calibri" w:hAnsi="Calibri" w:cs="Arial"/>
          <w:noProof/>
          <w:sz w:val="18"/>
          <w:szCs w:val="18"/>
        </w:rPr>
        <w:t>March</w:t>
      </w:r>
    </w:p>
    <w:p w14:paraId="3B67A46E" w14:textId="77777777" w:rsidR="006D69B6" w:rsidRPr="00771B4E" w:rsidRDefault="006D69B6" w:rsidP="006D69B6">
      <w:pPr>
        <w:rPr>
          <w:rFonts w:ascii="Calibri" w:hAnsi="Calibri" w:cs="Arial"/>
          <w:sz w:val="18"/>
          <w:szCs w:val="18"/>
        </w:rPr>
      </w:pPr>
    </w:p>
    <w:p w14:paraId="121BE04A" w14:textId="77777777" w:rsidR="006D69B6" w:rsidRPr="00771B4E" w:rsidRDefault="006D69B6" w:rsidP="006D69B6">
      <w:pPr>
        <w:rPr>
          <w:rFonts w:ascii="Calibri" w:hAnsi="Calibri" w:cs="Arial"/>
          <w:sz w:val="18"/>
          <w:szCs w:val="18"/>
        </w:rPr>
      </w:pPr>
    </w:p>
    <w:p w14:paraId="52781F91" w14:textId="77777777" w:rsidR="006D69B6" w:rsidRPr="00771B4E" w:rsidRDefault="006D69B6" w:rsidP="006D69B6">
      <w:pPr>
        <w:rPr>
          <w:rFonts w:ascii="Calibri" w:hAnsi="Calibri" w:cs="Arial"/>
          <w:sz w:val="18"/>
          <w:szCs w:val="18"/>
        </w:rPr>
      </w:pPr>
    </w:p>
    <w:p w14:paraId="655FEFB7" w14:textId="77777777" w:rsidR="006D69B6" w:rsidRPr="00771B4E" w:rsidRDefault="006D69B6" w:rsidP="006D69B6">
      <w:pPr>
        <w:rPr>
          <w:rFonts w:ascii="Calibri" w:hAnsi="Calibri" w:cs="Arial"/>
          <w:sz w:val="18"/>
          <w:szCs w:val="18"/>
        </w:rPr>
      </w:pPr>
    </w:p>
    <w:p w14:paraId="2C7C2ADB" w14:textId="77777777" w:rsidR="000F563B" w:rsidRPr="00771B4E" w:rsidRDefault="000F563B" w:rsidP="006D69B6">
      <w:pPr>
        <w:rPr>
          <w:rFonts w:ascii="Calibri" w:hAnsi="Calibri" w:cs="Arial"/>
          <w:sz w:val="18"/>
          <w:szCs w:val="18"/>
        </w:rPr>
      </w:pPr>
    </w:p>
    <w:p w14:paraId="3284D233" w14:textId="77777777" w:rsidR="000F563B" w:rsidRPr="00771B4E" w:rsidRDefault="000F563B" w:rsidP="006D69B6">
      <w:pPr>
        <w:rPr>
          <w:rFonts w:ascii="Calibri" w:hAnsi="Calibri" w:cs="Arial"/>
          <w:sz w:val="18"/>
          <w:szCs w:val="18"/>
        </w:rPr>
      </w:pPr>
    </w:p>
    <w:p w14:paraId="2C80C2AC" w14:textId="77777777" w:rsidR="006D69B6" w:rsidRPr="00771B4E" w:rsidRDefault="006D69B6" w:rsidP="000F563B">
      <w:pPr>
        <w:rPr>
          <w:rFonts w:ascii="Calibri" w:hAnsi="Calibri" w:cs="Arial"/>
          <w:sz w:val="18"/>
          <w:szCs w:val="18"/>
        </w:rPr>
      </w:pPr>
      <w:r w:rsidRPr="00771B4E">
        <w:rPr>
          <w:rFonts w:ascii="Calibri" w:hAnsi="Calibri" w:cs="Arial"/>
          <w:sz w:val="18"/>
          <w:szCs w:val="18"/>
        </w:rPr>
        <w:t>March to</w:t>
      </w:r>
    </w:p>
    <w:p w14:paraId="62B919A6" w14:textId="77777777" w:rsidR="006D69B6" w:rsidRPr="00771B4E" w:rsidRDefault="006D69B6" w:rsidP="006D69B6">
      <w:pPr>
        <w:rPr>
          <w:rFonts w:ascii="Calibri" w:hAnsi="Calibri" w:cs="Arial"/>
          <w:sz w:val="18"/>
          <w:szCs w:val="18"/>
        </w:rPr>
      </w:pPr>
      <w:r w:rsidRPr="00771B4E">
        <w:rPr>
          <w:rFonts w:ascii="Calibri" w:hAnsi="Calibri" w:cs="Arial"/>
          <w:sz w:val="18"/>
          <w:szCs w:val="18"/>
        </w:rPr>
        <w:t xml:space="preserve">April </w:t>
      </w:r>
      <w:r w:rsidR="002716DF" w:rsidRPr="00771B4E">
        <w:rPr>
          <w:rFonts w:ascii="Calibri" w:hAnsi="Calibri" w:cs="Arial"/>
          <w:sz w:val="18"/>
          <w:szCs w:val="18"/>
        </w:rPr>
        <w:t>/ May</w:t>
      </w:r>
    </w:p>
    <w:p w14:paraId="7219D4FC" w14:textId="77777777" w:rsidR="006D69B6" w:rsidRPr="00771B4E" w:rsidRDefault="006D69B6" w:rsidP="006D69B6">
      <w:pPr>
        <w:rPr>
          <w:rFonts w:ascii="Calibri" w:hAnsi="Calibri" w:cs="Arial"/>
          <w:sz w:val="18"/>
          <w:szCs w:val="18"/>
        </w:rPr>
      </w:pPr>
    </w:p>
    <w:p w14:paraId="640CC606" w14:textId="77777777" w:rsidR="006D69B6" w:rsidRPr="00771B4E" w:rsidRDefault="006D69B6" w:rsidP="006D69B6">
      <w:pPr>
        <w:rPr>
          <w:rFonts w:ascii="Calibri" w:hAnsi="Calibri" w:cs="Arial"/>
          <w:sz w:val="18"/>
          <w:szCs w:val="18"/>
        </w:rPr>
      </w:pPr>
    </w:p>
    <w:p w14:paraId="5915C565" w14:textId="77777777" w:rsidR="006D69B6" w:rsidRPr="00741C99" w:rsidRDefault="006D69B6" w:rsidP="006D69B6">
      <w:pPr>
        <w:rPr>
          <w:rFonts w:ascii="Calibri" w:hAnsi="Calibri" w:cs="Arial"/>
          <w:sz w:val="18"/>
          <w:szCs w:val="18"/>
        </w:rPr>
      </w:pPr>
    </w:p>
    <w:p w14:paraId="33429F24" w14:textId="77777777" w:rsidR="006D69B6" w:rsidRPr="00741C99" w:rsidRDefault="006D69B6" w:rsidP="006D69B6">
      <w:pPr>
        <w:rPr>
          <w:rFonts w:ascii="Calibri" w:hAnsi="Calibri" w:cs="Arial"/>
          <w:sz w:val="18"/>
          <w:szCs w:val="18"/>
        </w:rPr>
      </w:pPr>
    </w:p>
    <w:p w14:paraId="1DDFEDB0" w14:textId="77777777" w:rsidR="006D69B6" w:rsidRPr="00741C99" w:rsidRDefault="006D69B6" w:rsidP="006D69B6">
      <w:pPr>
        <w:rPr>
          <w:rFonts w:ascii="Calibri" w:hAnsi="Calibri" w:cs="Arial"/>
          <w:sz w:val="18"/>
          <w:szCs w:val="18"/>
        </w:rPr>
      </w:pPr>
    </w:p>
    <w:p w14:paraId="32AE48F6" w14:textId="77777777" w:rsidR="006D69B6" w:rsidRPr="00741C99" w:rsidRDefault="006D69B6" w:rsidP="006D69B6">
      <w:pPr>
        <w:rPr>
          <w:rFonts w:ascii="Calibri" w:hAnsi="Calibri" w:cs="Arial"/>
          <w:sz w:val="18"/>
          <w:szCs w:val="18"/>
        </w:rPr>
      </w:pPr>
    </w:p>
    <w:p w14:paraId="6331DEE8" w14:textId="77777777" w:rsidR="006D69B6" w:rsidRPr="00741C99" w:rsidRDefault="006D69B6" w:rsidP="006D69B6">
      <w:pPr>
        <w:rPr>
          <w:rFonts w:ascii="Calibri" w:hAnsi="Calibri" w:cs="Arial"/>
          <w:sz w:val="18"/>
          <w:szCs w:val="18"/>
        </w:rPr>
      </w:pPr>
    </w:p>
    <w:p w14:paraId="0B414672" w14:textId="77777777" w:rsidR="00592C85" w:rsidRDefault="00592C85" w:rsidP="000F563B">
      <w:pPr>
        <w:spacing w:before="120"/>
        <w:rPr>
          <w:rFonts w:ascii="Calibri" w:hAnsi="Calibri" w:cs="Arial"/>
          <w:sz w:val="18"/>
          <w:szCs w:val="18"/>
        </w:rPr>
      </w:pPr>
    </w:p>
    <w:p w14:paraId="623846EC" w14:textId="77777777" w:rsidR="006D69B6" w:rsidRPr="00741C99" w:rsidRDefault="006D69B6" w:rsidP="000F563B">
      <w:pPr>
        <w:spacing w:before="120"/>
        <w:rPr>
          <w:rFonts w:ascii="Calibri" w:hAnsi="Calibri" w:cs="Arial"/>
          <w:sz w:val="18"/>
          <w:szCs w:val="18"/>
        </w:rPr>
      </w:pPr>
      <w:r w:rsidRPr="00741C99">
        <w:rPr>
          <w:rFonts w:ascii="Calibri" w:hAnsi="Calibri" w:cs="Arial"/>
          <w:sz w:val="18"/>
          <w:szCs w:val="18"/>
        </w:rPr>
        <w:t>April</w:t>
      </w:r>
      <w:r w:rsidR="002716DF">
        <w:rPr>
          <w:rFonts w:ascii="Calibri" w:hAnsi="Calibri" w:cs="Arial"/>
          <w:sz w:val="18"/>
          <w:szCs w:val="18"/>
        </w:rPr>
        <w:t xml:space="preserve"> / May</w:t>
      </w:r>
      <w:r w:rsidRPr="00741C99">
        <w:rPr>
          <w:rFonts w:ascii="Calibri" w:hAnsi="Calibri" w:cs="Arial"/>
          <w:sz w:val="18"/>
          <w:szCs w:val="18"/>
        </w:rPr>
        <w:t xml:space="preserve"> to</w:t>
      </w:r>
    </w:p>
    <w:p w14:paraId="2405BED4" w14:textId="77777777" w:rsidR="006D69B6" w:rsidRPr="00741C99" w:rsidRDefault="006D69B6" w:rsidP="006D69B6">
      <w:pPr>
        <w:rPr>
          <w:rFonts w:ascii="Calibri" w:hAnsi="Calibri" w:cs="Arial"/>
          <w:sz w:val="18"/>
          <w:szCs w:val="18"/>
        </w:rPr>
      </w:pPr>
      <w:r w:rsidRPr="00741C99">
        <w:rPr>
          <w:rFonts w:ascii="Calibri" w:hAnsi="Calibri" w:cs="Arial"/>
          <w:sz w:val="18"/>
          <w:szCs w:val="18"/>
        </w:rPr>
        <w:t>Ju</w:t>
      </w:r>
      <w:r w:rsidR="00592C85">
        <w:rPr>
          <w:rFonts w:ascii="Calibri" w:hAnsi="Calibri" w:cs="Arial"/>
          <w:sz w:val="18"/>
          <w:szCs w:val="18"/>
        </w:rPr>
        <w:t>ly</w:t>
      </w:r>
    </w:p>
    <w:p w14:paraId="0B767E7F" w14:textId="77777777" w:rsidR="006D69B6" w:rsidRPr="00741C99" w:rsidRDefault="006D69B6" w:rsidP="006D69B6">
      <w:pPr>
        <w:rPr>
          <w:rFonts w:ascii="Calibri" w:hAnsi="Calibri" w:cs="Arial"/>
          <w:sz w:val="18"/>
          <w:szCs w:val="18"/>
        </w:rPr>
      </w:pPr>
    </w:p>
    <w:p w14:paraId="5BDF7972" w14:textId="77777777" w:rsidR="00A45F82" w:rsidRDefault="00A45F82" w:rsidP="006D69B6">
      <w:pPr>
        <w:rPr>
          <w:rFonts w:ascii="Calibri" w:hAnsi="Calibri" w:cs="Arial"/>
          <w:sz w:val="18"/>
          <w:szCs w:val="18"/>
        </w:rPr>
      </w:pPr>
    </w:p>
    <w:p w14:paraId="2742E3CE" w14:textId="77777777" w:rsidR="000F563B" w:rsidRPr="00741C99" w:rsidRDefault="000F563B" w:rsidP="006D69B6">
      <w:pPr>
        <w:rPr>
          <w:rFonts w:ascii="Calibri" w:hAnsi="Calibri" w:cs="Arial"/>
          <w:sz w:val="18"/>
          <w:szCs w:val="18"/>
        </w:rPr>
      </w:pPr>
    </w:p>
    <w:p w14:paraId="4C2A2410" w14:textId="77777777" w:rsidR="006D69B6" w:rsidRPr="00741C99" w:rsidRDefault="00592C85" w:rsidP="006D69B6">
      <w:pPr>
        <w:rPr>
          <w:rFonts w:ascii="Calibri" w:hAnsi="Calibri" w:cs="Arial"/>
          <w:sz w:val="18"/>
          <w:szCs w:val="18"/>
        </w:rPr>
      </w:pPr>
      <w:r>
        <w:rPr>
          <w:rFonts w:ascii="Calibri" w:hAnsi="Calibri" w:cs="Arial"/>
          <w:sz w:val="18"/>
          <w:szCs w:val="18"/>
        </w:rPr>
        <w:t>July</w:t>
      </w:r>
      <w:r w:rsidR="006D69B6" w:rsidRPr="00741C99">
        <w:rPr>
          <w:rFonts w:ascii="Calibri" w:hAnsi="Calibri" w:cs="Arial"/>
          <w:sz w:val="18"/>
          <w:szCs w:val="18"/>
        </w:rPr>
        <w:t xml:space="preserve"> to</w:t>
      </w:r>
    </w:p>
    <w:p w14:paraId="07B64592" w14:textId="77777777" w:rsidR="006D69B6" w:rsidRPr="00741C99" w:rsidRDefault="00592C85" w:rsidP="006D69B6">
      <w:pPr>
        <w:rPr>
          <w:rFonts w:ascii="Calibri" w:hAnsi="Calibri" w:cs="Arial"/>
          <w:sz w:val="18"/>
          <w:szCs w:val="18"/>
        </w:rPr>
      </w:pPr>
      <w:r>
        <w:rPr>
          <w:rFonts w:ascii="Calibri" w:hAnsi="Calibri" w:cs="Arial"/>
          <w:sz w:val="18"/>
          <w:szCs w:val="18"/>
        </w:rPr>
        <w:t>August</w:t>
      </w:r>
    </w:p>
    <w:p w14:paraId="769797A6" w14:textId="77777777" w:rsidR="006D69B6" w:rsidRPr="00741C99" w:rsidRDefault="006D69B6" w:rsidP="006D69B6">
      <w:pPr>
        <w:rPr>
          <w:rFonts w:ascii="Calibri" w:hAnsi="Calibri" w:cs="Arial"/>
          <w:sz w:val="18"/>
          <w:szCs w:val="18"/>
        </w:rPr>
      </w:pPr>
    </w:p>
    <w:p w14:paraId="30A1C28D" w14:textId="77777777" w:rsidR="006D69B6" w:rsidRDefault="006D69B6" w:rsidP="006D69B6">
      <w:pPr>
        <w:rPr>
          <w:rFonts w:ascii="Calibri" w:hAnsi="Calibri" w:cs="Arial"/>
          <w:noProof/>
          <w:sz w:val="18"/>
          <w:szCs w:val="18"/>
        </w:rPr>
      </w:pPr>
    </w:p>
    <w:p w14:paraId="48B16FD1" w14:textId="77777777" w:rsidR="002A00BE" w:rsidRDefault="002A00BE" w:rsidP="006D69B6">
      <w:pPr>
        <w:rPr>
          <w:rFonts w:ascii="Calibri" w:hAnsi="Calibri" w:cs="Arial"/>
          <w:sz w:val="18"/>
          <w:szCs w:val="18"/>
        </w:rPr>
      </w:pPr>
    </w:p>
    <w:p w14:paraId="5A1B8189" w14:textId="77777777" w:rsidR="006D69B6" w:rsidRPr="00741C99" w:rsidRDefault="000F563B" w:rsidP="006D69B6">
      <w:pPr>
        <w:rPr>
          <w:rFonts w:ascii="Calibri" w:hAnsi="Calibri" w:cs="Arial"/>
          <w:sz w:val="18"/>
          <w:szCs w:val="18"/>
        </w:rPr>
      </w:pPr>
      <w:r>
        <w:rPr>
          <w:rFonts w:ascii="Calibri" w:hAnsi="Calibri" w:cs="Arial"/>
          <w:sz w:val="18"/>
          <w:szCs w:val="18"/>
        </w:rPr>
        <w:t>August</w:t>
      </w:r>
    </w:p>
    <w:p w14:paraId="6C455216" w14:textId="77777777" w:rsidR="006D69B6" w:rsidRDefault="006D69B6" w:rsidP="006D69B6">
      <w:pPr>
        <w:rPr>
          <w:rFonts w:ascii="Calibri" w:hAnsi="Calibri" w:cs="Arial"/>
          <w:noProof/>
          <w:sz w:val="18"/>
          <w:szCs w:val="18"/>
        </w:rPr>
      </w:pPr>
    </w:p>
    <w:p w14:paraId="3A6B16B8" w14:textId="77777777" w:rsidR="00A45F82" w:rsidRPr="00741C99" w:rsidRDefault="00A45F82" w:rsidP="006D69B6">
      <w:pPr>
        <w:rPr>
          <w:rFonts w:ascii="Calibri" w:hAnsi="Calibri" w:cs="Arial"/>
          <w:noProof/>
          <w:sz w:val="18"/>
          <w:szCs w:val="18"/>
        </w:rPr>
      </w:pPr>
    </w:p>
    <w:p w14:paraId="39536D15" w14:textId="77777777" w:rsidR="002A00BE" w:rsidRDefault="002A00BE" w:rsidP="006D69B6">
      <w:pPr>
        <w:rPr>
          <w:rFonts w:ascii="Calibri" w:hAnsi="Calibri" w:cs="Arial"/>
          <w:noProof/>
          <w:sz w:val="18"/>
          <w:szCs w:val="18"/>
        </w:rPr>
      </w:pPr>
    </w:p>
    <w:p w14:paraId="508C891B" w14:textId="77777777" w:rsidR="006D69B6" w:rsidRPr="00741C99" w:rsidRDefault="006D69B6" w:rsidP="006D69B6">
      <w:pPr>
        <w:rPr>
          <w:rFonts w:ascii="Calibri" w:hAnsi="Calibri" w:cs="Arial"/>
          <w:noProof/>
          <w:sz w:val="18"/>
          <w:szCs w:val="18"/>
        </w:rPr>
      </w:pPr>
      <w:r w:rsidRPr="00741C99">
        <w:rPr>
          <w:rFonts w:ascii="Calibri" w:hAnsi="Calibri" w:cs="Arial"/>
          <w:noProof/>
          <w:sz w:val="18"/>
          <w:szCs w:val="18"/>
        </w:rPr>
        <w:t>August to</w:t>
      </w:r>
    </w:p>
    <w:p w14:paraId="3A74BFC7" w14:textId="77777777" w:rsidR="006D69B6" w:rsidRPr="00741C99" w:rsidRDefault="006D69B6" w:rsidP="006D69B6">
      <w:pPr>
        <w:rPr>
          <w:rFonts w:ascii="Calibri" w:hAnsi="Calibri" w:cs="Arial"/>
          <w:sz w:val="18"/>
          <w:szCs w:val="18"/>
        </w:rPr>
      </w:pPr>
      <w:r w:rsidRPr="00741C99">
        <w:rPr>
          <w:rFonts w:ascii="Calibri" w:hAnsi="Calibri" w:cs="Arial"/>
          <w:noProof/>
          <w:sz w:val="18"/>
          <w:szCs w:val="18"/>
        </w:rPr>
        <w:t>September</w:t>
      </w:r>
    </w:p>
    <w:p w14:paraId="2BEE0F82" w14:textId="77777777" w:rsidR="006D69B6" w:rsidRPr="00741C99" w:rsidRDefault="006D69B6" w:rsidP="006D69B6">
      <w:pPr>
        <w:rPr>
          <w:rFonts w:ascii="Calibri" w:hAnsi="Calibri" w:cs="Arial"/>
          <w:sz w:val="18"/>
          <w:szCs w:val="18"/>
        </w:rPr>
      </w:pPr>
    </w:p>
    <w:p w14:paraId="66D5BC60" w14:textId="77777777" w:rsidR="006D69B6" w:rsidRDefault="006D69B6" w:rsidP="006D69B6">
      <w:pPr>
        <w:rPr>
          <w:rFonts w:ascii="Calibri" w:hAnsi="Calibri" w:cs="Arial"/>
          <w:sz w:val="18"/>
          <w:szCs w:val="18"/>
        </w:rPr>
      </w:pPr>
    </w:p>
    <w:p w14:paraId="30A89A06" w14:textId="77777777" w:rsidR="00A45F82" w:rsidRDefault="00A45F82" w:rsidP="006D69B6">
      <w:pPr>
        <w:rPr>
          <w:rFonts w:ascii="Calibri" w:hAnsi="Calibri" w:cs="Arial"/>
          <w:sz w:val="18"/>
          <w:szCs w:val="18"/>
        </w:rPr>
      </w:pPr>
    </w:p>
    <w:p w14:paraId="4F29A847" w14:textId="77777777" w:rsidR="006D69B6" w:rsidRPr="00741C99" w:rsidRDefault="006D69B6" w:rsidP="006D69B6">
      <w:pPr>
        <w:rPr>
          <w:rFonts w:ascii="Calibri" w:hAnsi="Calibri" w:cs="Arial"/>
          <w:sz w:val="18"/>
          <w:szCs w:val="18"/>
        </w:rPr>
      </w:pPr>
      <w:r w:rsidRPr="00741C99">
        <w:rPr>
          <w:rFonts w:ascii="Calibri" w:hAnsi="Calibri" w:cs="Arial"/>
          <w:sz w:val="18"/>
          <w:szCs w:val="18"/>
        </w:rPr>
        <w:t>October</w:t>
      </w:r>
    </w:p>
    <w:p w14:paraId="0C298C4E" w14:textId="77777777" w:rsidR="006D69B6" w:rsidRPr="00741C99" w:rsidRDefault="006D69B6" w:rsidP="006D69B6">
      <w:pPr>
        <w:rPr>
          <w:rFonts w:ascii="Calibri" w:hAnsi="Calibri" w:cs="Arial"/>
          <w:sz w:val="18"/>
          <w:szCs w:val="18"/>
        </w:rPr>
      </w:pPr>
    </w:p>
    <w:p w14:paraId="30F83E04" w14:textId="77777777" w:rsidR="006D69B6" w:rsidRPr="00741C99" w:rsidRDefault="006D69B6" w:rsidP="006D69B6">
      <w:pPr>
        <w:rPr>
          <w:rFonts w:ascii="Calibri" w:hAnsi="Calibri" w:cs="Arial"/>
          <w:sz w:val="18"/>
          <w:szCs w:val="18"/>
        </w:rPr>
      </w:pPr>
    </w:p>
    <w:p w14:paraId="3E6FE357" w14:textId="77777777" w:rsidR="006D69B6" w:rsidRPr="00741C99" w:rsidRDefault="006D69B6" w:rsidP="006D69B6">
      <w:pPr>
        <w:rPr>
          <w:rFonts w:ascii="Calibri" w:hAnsi="Calibri" w:cs="Arial"/>
          <w:sz w:val="18"/>
          <w:szCs w:val="18"/>
        </w:rPr>
      </w:pPr>
    </w:p>
    <w:p w14:paraId="657149CF" w14:textId="77777777" w:rsidR="006D69B6" w:rsidRPr="00741C99" w:rsidRDefault="006D69B6" w:rsidP="006D69B6">
      <w:pPr>
        <w:rPr>
          <w:rFonts w:ascii="Calibri" w:hAnsi="Calibri" w:cs="Arial"/>
          <w:sz w:val="18"/>
          <w:szCs w:val="18"/>
        </w:rPr>
      </w:pPr>
    </w:p>
    <w:p w14:paraId="462975CC" w14:textId="77777777" w:rsidR="006D69B6" w:rsidRPr="00741C99" w:rsidRDefault="006D69B6" w:rsidP="006D69B6">
      <w:pPr>
        <w:rPr>
          <w:rFonts w:ascii="Calibri" w:hAnsi="Calibri" w:cs="Arial"/>
          <w:sz w:val="18"/>
          <w:szCs w:val="18"/>
        </w:rPr>
      </w:pPr>
    </w:p>
    <w:p w14:paraId="3F98E6A8" w14:textId="77777777" w:rsidR="006D69B6" w:rsidRDefault="006D69B6" w:rsidP="006D69B6">
      <w:pPr>
        <w:rPr>
          <w:rFonts w:ascii="Calibri" w:hAnsi="Calibri" w:cs="Arial"/>
          <w:sz w:val="18"/>
          <w:szCs w:val="18"/>
        </w:rPr>
      </w:pPr>
    </w:p>
    <w:p w14:paraId="67D582CF" w14:textId="77777777" w:rsidR="000F563B" w:rsidRDefault="000F563B" w:rsidP="006D69B6">
      <w:pPr>
        <w:rPr>
          <w:rFonts w:ascii="Calibri" w:hAnsi="Calibri" w:cs="Arial"/>
          <w:sz w:val="18"/>
          <w:szCs w:val="18"/>
        </w:rPr>
      </w:pPr>
    </w:p>
    <w:p w14:paraId="05083FDB" w14:textId="77777777" w:rsidR="00A2038A" w:rsidRDefault="00A2038A" w:rsidP="006D69B6">
      <w:pPr>
        <w:rPr>
          <w:rFonts w:ascii="Calibri" w:hAnsi="Calibri" w:cs="Arial"/>
          <w:sz w:val="18"/>
          <w:szCs w:val="18"/>
        </w:rPr>
      </w:pPr>
    </w:p>
    <w:p w14:paraId="28866351" w14:textId="77777777" w:rsidR="00A2038A" w:rsidRPr="00741C99" w:rsidRDefault="00A2038A" w:rsidP="006D69B6">
      <w:pPr>
        <w:rPr>
          <w:rFonts w:ascii="Calibri" w:hAnsi="Calibri" w:cs="Arial"/>
          <w:sz w:val="18"/>
          <w:szCs w:val="18"/>
        </w:rPr>
      </w:pPr>
    </w:p>
    <w:p w14:paraId="469CDB17" w14:textId="77777777" w:rsidR="006D69B6" w:rsidRPr="00741C99" w:rsidRDefault="006D69B6" w:rsidP="006D69B6">
      <w:pPr>
        <w:rPr>
          <w:rFonts w:ascii="Calibri" w:hAnsi="Calibri" w:cs="Arial"/>
          <w:sz w:val="18"/>
          <w:szCs w:val="18"/>
        </w:rPr>
      </w:pPr>
      <w:r w:rsidRPr="00741C99">
        <w:rPr>
          <w:rFonts w:ascii="Calibri" w:hAnsi="Calibri" w:cs="Arial"/>
          <w:sz w:val="18"/>
          <w:szCs w:val="18"/>
        </w:rPr>
        <w:t>December</w:t>
      </w:r>
    </w:p>
    <w:p w14:paraId="0A8DD1D5" w14:textId="77777777" w:rsidR="006D69B6" w:rsidRDefault="006D69B6" w:rsidP="006D69B6">
      <w:pPr>
        <w:rPr>
          <w:rFonts w:ascii="Calibri" w:hAnsi="Calibri" w:cs="Arial"/>
          <w:sz w:val="18"/>
          <w:szCs w:val="18"/>
        </w:rPr>
      </w:pPr>
    </w:p>
    <w:p w14:paraId="7DB78F00" w14:textId="77777777" w:rsidR="006D69B6" w:rsidRDefault="006D69B6" w:rsidP="006D69B6">
      <w:pPr>
        <w:rPr>
          <w:rFonts w:ascii="Calibri" w:hAnsi="Calibri" w:cs="Arial"/>
          <w:sz w:val="18"/>
          <w:szCs w:val="18"/>
        </w:rPr>
      </w:pPr>
    </w:p>
    <w:p w14:paraId="05F5DCCD" w14:textId="77777777" w:rsidR="006D69B6" w:rsidRDefault="006D69B6" w:rsidP="006D69B6">
      <w:pPr>
        <w:jc w:val="both"/>
        <w:rPr>
          <w:rFonts w:ascii="Calibri" w:hAnsi="Calibri" w:cs="Arial"/>
          <w:bCs/>
          <w:sz w:val="22"/>
          <w:szCs w:val="22"/>
        </w:rPr>
      </w:pPr>
    </w:p>
    <w:p w14:paraId="44246A3B" w14:textId="77777777" w:rsidR="005E1A31" w:rsidRDefault="005E1A31" w:rsidP="006D69B6">
      <w:pPr>
        <w:jc w:val="both"/>
        <w:rPr>
          <w:rFonts w:ascii="Calibri" w:hAnsi="Calibri" w:cs="Arial"/>
          <w:bCs/>
          <w:sz w:val="22"/>
          <w:szCs w:val="22"/>
        </w:rPr>
      </w:pPr>
    </w:p>
    <w:p w14:paraId="440C3765" w14:textId="77777777" w:rsidR="005E1A31" w:rsidRPr="002C3A6A" w:rsidRDefault="005E1A31" w:rsidP="006D69B6">
      <w:pPr>
        <w:jc w:val="both"/>
        <w:rPr>
          <w:rFonts w:ascii="Calibri" w:hAnsi="Calibri" w:cs="Arial"/>
          <w:bCs/>
          <w:sz w:val="22"/>
          <w:szCs w:val="22"/>
        </w:rPr>
      </w:pPr>
    </w:p>
    <w:p w14:paraId="23B5EEFE" w14:textId="77777777" w:rsidR="0000330A" w:rsidRDefault="0000330A" w:rsidP="006D69B6">
      <w:pPr>
        <w:jc w:val="both"/>
        <w:rPr>
          <w:rFonts w:ascii="Calibri" w:hAnsi="Calibri" w:cs="Arial"/>
          <w:bCs/>
          <w:sz w:val="22"/>
          <w:szCs w:val="22"/>
        </w:rPr>
        <w:sectPr w:rsidR="0000330A" w:rsidSect="004A2DBC">
          <w:footerReference w:type="default" r:id="rId17"/>
          <w:pgSz w:w="11907" w:h="16840" w:code="9"/>
          <w:pgMar w:top="851" w:right="680" w:bottom="680" w:left="680" w:header="0" w:footer="170" w:gutter="0"/>
          <w:cols w:space="708"/>
          <w:docGrid w:linePitch="360"/>
        </w:sectPr>
      </w:pPr>
    </w:p>
    <w:p w14:paraId="159E3CD3" w14:textId="77777777" w:rsidR="006D69B6" w:rsidRPr="002C3A6A" w:rsidRDefault="006D69B6" w:rsidP="005E1A31">
      <w:pPr>
        <w:numPr>
          <w:ilvl w:val="1"/>
          <w:numId w:val="38"/>
        </w:numPr>
        <w:ind w:left="567" w:hanging="567"/>
        <w:rPr>
          <w:rFonts w:ascii="Calibri" w:hAnsi="Calibri" w:cs="Arial"/>
          <w:b/>
          <w:bCs/>
          <w:color w:val="800080"/>
          <w:sz w:val="22"/>
          <w:szCs w:val="22"/>
        </w:rPr>
      </w:pPr>
      <w:r w:rsidRPr="002C3A6A">
        <w:rPr>
          <w:rFonts w:ascii="Calibri" w:hAnsi="Calibri" w:cs="Arial"/>
          <w:b/>
          <w:bCs/>
          <w:color w:val="800080"/>
          <w:sz w:val="22"/>
          <w:szCs w:val="22"/>
        </w:rPr>
        <w:lastRenderedPageBreak/>
        <w:t>Company Contacts</w:t>
      </w:r>
    </w:p>
    <w:p w14:paraId="7290271E" w14:textId="77777777" w:rsidR="006D69B6" w:rsidRPr="002C3A6A" w:rsidRDefault="006D69B6" w:rsidP="00063144">
      <w:pPr>
        <w:rPr>
          <w:rFonts w:ascii="Calibri" w:hAnsi="Calibri" w:cs="Arial"/>
          <w:bCs/>
          <w:sz w:val="22"/>
          <w:szCs w:val="22"/>
        </w:rPr>
      </w:pPr>
    </w:p>
    <w:p w14:paraId="1F399A25" w14:textId="65DA8A27" w:rsidR="006D69B6" w:rsidRPr="002C3A6A" w:rsidRDefault="006D69B6" w:rsidP="00063144">
      <w:pPr>
        <w:rPr>
          <w:rFonts w:ascii="Calibri" w:hAnsi="Calibri" w:cs="Arial"/>
          <w:bCs/>
          <w:sz w:val="22"/>
          <w:szCs w:val="22"/>
        </w:rPr>
      </w:pPr>
      <w:r w:rsidRPr="002C3A6A">
        <w:rPr>
          <w:rFonts w:ascii="Calibri" w:hAnsi="Calibri" w:cs="Arial"/>
          <w:bCs/>
          <w:sz w:val="22"/>
          <w:szCs w:val="22"/>
        </w:rPr>
        <w:t xml:space="preserve">When a medicine in clinical development is identified and </w:t>
      </w:r>
      <w:r w:rsidR="002716DF">
        <w:rPr>
          <w:rFonts w:ascii="Calibri" w:hAnsi="Calibri" w:cs="Arial"/>
          <w:bCs/>
          <w:sz w:val="22"/>
          <w:szCs w:val="22"/>
        </w:rPr>
        <w:t xml:space="preserve">is expected to be included in the </w:t>
      </w:r>
      <w:r w:rsidR="002716DF" w:rsidRPr="0046256F">
        <w:rPr>
          <w:rFonts w:ascii="Calibri" w:hAnsi="Calibri" w:cs="Arial"/>
          <w:bCs/>
          <w:i/>
          <w:sz w:val="22"/>
          <w:szCs w:val="22"/>
        </w:rPr>
        <w:t>Forward Look</w:t>
      </w:r>
      <w:r w:rsidR="002716DF">
        <w:rPr>
          <w:rFonts w:ascii="Calibri" w:hAnsi="Calibri" w:cs="Arial"/>
          <w:bCs/>
          <w:sz w:val="22"/>
          <w:szCs w:val="22"/>
        </w:rPr>
        <w:t xml:space="preserve"> report currently </w:t>
      </w:r>
      <w:r w:rsidR="00D82540">
        <w:rPr>
          <w:rFonts w:ascii="Calibri" w:hAnsi="Calibri" w:cs="Arial"/>
          <w:bCs/>
          <w:sz w:val="22"/>
          <w:szCs w:val="22"/>
        </w:rPr>
        <w:t>in development</w:t>
      </w:r>
      <w:r w:rsidRPr="002C3A6A">
        <w:rPr>
          <w:rFonts w:ascii="Calibri" w:hAnsi="Calibri" w:cs="Arial"/>
          <w:bCs/>
          <w:sz w:val="22"/>
          <w:szCs w:val="22"/>
        </w:rPr>
        <w:t xml:space="preserve">, the pharmaceutical company is </w:t>
      </w:r>
      <w:r w:rsidR="00E13FBE" w:rsidRPr="002C3A6A">
        <w:rPr>
          <w:rFonts w:ascii="Calibri" w:hAnsi="Calibri" w:cs="Arial"/>
          <w:bCs/>
          <w:sz w:val="22"/>
          <w:szCs w:val="22"/>
        </w:rPr>
        <w:t>identified</w:t>
      </w:r>
      <w:r w:rsidRPr="002C3A6A">
        <w:rPr>
          <w:rFonts w:ascii="Calibri" w:hAnsi="Calibri" w:cs="Arial"/>
          <w:bCs/>
          <w:sz w:val="22"/>
          <w:szCs w:val="22"/>
        </w:rPr>
        <w:t>.</w:t>
      </w:r>
      <w:r w:rsidR="004C7A92">
        <w:rPr>
          <w:rFonts w:ascii="Calibri" w:hAnsi="Calibri" w:cs="Arial"/>
          <w:bCs/>
          <w:sz w:val="22"/>
          <w:szCs w:val="22"/>
        </w:rPr>
        <w:t xml:space="preserve"> </w:t>
      </w:r>
      <w:r w:rsidRPr="002C3A6A">
        <w:rPr>
          <w:rFonts w:ascii="Calibri" w:hAnsi="Calibri" w:cs="Arial"/>
          <w:bCs/>
          <w:sz w:val="22"/>
          <w:szCs w:val="22"/>
        </w:rPr>
        <w:t xml:space="preserve"> If SMC has not had any previous contact with the company, the </w:t>
      </w:r>
      <w:r w:rsidR="002E6A23">
        <w:rPr>
          <w:rFonts w:ascii="Calibri" w:hAnsi="Calibri" w:cs="Arial"/>
          <w:bCs/>
          <w:sz w:val="22"/>
          <w:szCs w:val="22"/>
        </w:rPr>
        <w:t>h</w:t>
      </w:r>
      <w:r w:rsidRPr="002C3A6A">
        <w:rPr>
          <w:rFonts w:ascii="Calibri" w:hAnsi="Calibri" w:cs="Arial"/>
          <w:bCs/>
          <w:sz w:val="22"/>
          <w:szCs w:val="22"/>
        </w:rPr>
        <w:t xml:space="preserve">orizon </w:t>
      </w:r>
      <w:r w:rsidR="002E6A23">
        <w:rPr>
          <w:rFonts w:ascii="Calibri" w:hAnsi="Calibri" w:cs="Arial"/>
          <w:bCs/>
          <w:sz w:val="22"/>
          <w:szCs w:val="22"/>
        </w:rPr>
        <w:t>s</w:t>
      </w:r>
      <w:r w:rsidRPr="002C3A6A">
        <w:rPr>
          <w:rFonts w:ascii="Calibri" w:hAnsi="Calibri" w:cs="Arial"/>
          <w:bCs/>
          <w:sz w:val="22"/>
          <w:szCs w:val="22"/>
        </w:rPr>
        <w:t xml:space="preserve">canning </w:t>
      </w:r>
      <w:r w:rsidR="002E6A23">
        <w:rPr>
          <w:rFonts w:ascii="Calibri" w:hAnsi="Calibri" w:cs="Arial"/>
          <w:bCs/>
          <w:sz w:val="22"/>
          <w:szCs w:val="22"/>
        </w:rPr>
        <w:t>t</w:t>
      </w:r>
      <w:r w:rsidRPr="002C3A6A">
        <w:rPr>
          <w:rFonts w:ascii="Calibri" w:hAnsi="Calibri" w:cs="Arial"/>
          <w:bCs/>
          <w:sz w:val="22"/>
          <w:szCs w:val="22"/>
        </w:rPr>
        <w:t>eam will attempt to identify the most appropriate contact person within the company with responsibility for horizon scanning intelligence.</w:t>
      </w:r>
    </w:p>
    <w:p w14:paraId="7FDB34CF" w14:textId="77777777" w:rsidR="006D69B6" w:rsidRPr="002C3A6A" w:rsidRDefault="006D69B6" w:rsidP="00063144">
      <w:pPr>
        <w:rPr>
          <w:rFonts w:ascii="Calibri" w:hAnsi="Calibri" w:cs="Arial"/>
          <w:bCs/>
          <w:sz w:val="22"/>
          <w:szCs w:val="22"/>
        </w:rPr>
      </w:pPr>
    </w:p>
    <w:p w14:paraId="1785F252" w14:textId="540CF7EE" w:rsidR="006D69B6" w:rsidRPr="002C3A6A" w:rsidRDefault="006D69B6" w:rsidP="00063144">
      <w:pPr>
        <w:rPr>
          <w:rFonts w:ascii="Calibri" w:hAnsi="Calibri" w:cs="Arial"/>
          <w:bCs/>
          <w:sz w:val="22"/>
          <w:szCs w:val="22"/>
        </w:rPr>
      </w:pPr>
      <w:r w:rsidRPr="002C3A6A">
        <w:rPr>
          <w:rFonts w:ascii="Calibri" w:hAnsi="Calibri" w:cs="Arial"/>
          <w:bCs/>
          <w:sz w:val="22"/>
          <w:szCs w:val="22"/>
        </w:rPr>
        <w:t xml:space="preserve">Companies planning to launch medicines in the UK that have not had previous </w:t>
      </w:r>
      <w:r w:rsidR="00A128F4">
        <w:rPr>
          <w:rFonts w:ascii="Calibri" w:hAnsi="Calibri" w:cs="Arial"/>
          <w:bCs/>
          <w:sz w:val="22"/>
          <w:szCs w:val="22"/>
        </w:rPr>
        <w:t xml:space="preserve">engagement </w:t>
      </w:r>
      <w:r w:rsidRPr="002C3A6A">
        <w:rPr>
          <w:rFonts w:ascii="Calibri" w:hAnsi="Calibri" w:cs="Arial"/>
          <w:bCs/>
          <w:sz w:val="22"/>
          <w:szCs w:val="22"/>
        </w:rPr>
        <w:t>with SMC are requested to make contact</w:t>
      </w:r>
      <w:r w:rsidR="00F17F88">
        <w:rPr>
          <w:rFonts w:ascii="Calibri" w:hAnsi="Calibri" w:cs="Arial"/>
          <w:bCs/>
          <w:sz w:val="22"/>
          <w:szCs w:val="22"/>
        </w:rPr>
        <w:t>;</w:t>
      </w:r>
      <w:r w:rsidRPr="002C3A6A">
        <w:rPr>
          <w:rFonts w:ascii="Calibri" w:hAnsi="Calibri" w:cs="Arial"/>
          <w:bCs/>
          <w:sz w:val="22"/>
          <w:szCs w:val="22"/>
        </w:rPr>
        <w:t xml:space="preserve"> to ensure that SMC is aware of their developments and is planning to include their medicines in future </w:t>
      </w:r>
      <w:r w:rsidRPr="002C3A6A">
        <w:rPr>
          <w:rFonts w:ascii="Calibri" w:hAnsi="Calibri" w:cs="Arial"/>
          <w:bCs/>
          <w:i/>
          <w:sz w:val="22"/>
          <w:szCs w:val="22"/>
        </w:rPr>
        <w:t>Forward Look</w:t>
      </w:r>
      <w:r w:rsidRPr="002C3A6A">
        <w:rPr>
          <w:rFonts w:ascii="Calibri" w:hAnsi="Calibri" w:cs="Arial"/>
          <w:bCs/>
          <w:sz w:val="22"/>
          <w:szCs w:val="22"/>
        </w:rPr>
        <w:t xml:space="preserve"> publications</w:t>
      </w:r>
      <w:r w:rsidR="00D82540">
        <w:rPr>
          <w:rFonts w:ascii="Calibri" w:hAnsi="Calibri" w:cs="Arial"/>
          <w:bCs/>
          <w:sz w:val="22"/>
          <w:szCs w:val="22"/>
        </w:rPr>
        <w:t xml:space="preserve">. </w:t>
      </w:r>
      <w:r w:rsidR="00771B4E">
        <w:rPr>
          <w:rFonts w:ascii="Calibri" w:hAnsi="Calibri" w:cs="Arial"/>
          <w:bCs/>
          <w:sz w:val="22"/>
          <w:szCs w:val="22"/>
        </w:rPr>
        <w:t xml:space="preserve"> </w:t>
      </w:r>
      <w:r w:rsidR="00D82540">
        <w:rPr>
          <w:rFonts w:ascii="Calibri" w:hAnsi="Calibri" w:cs="Arial"/>
          <w:bCs/>
          <w:sz w:val="22"/>
          <w:szCs w:val="22"/>
        </w:rPr>
        <w:t>This</w:t>
      </w:r>
      <w:r w:rsidR="00792ECE">
        <w:rPr>
          <w:rFonts w:ascii="Calibri" w:hAnsi="Calibri" w:cs="Arial"/>
          <w:bCs/>
          <w:sz w:val="22"/>
          <w:szCs w:val="22"/>
        </w:rPr>
        <w:t xml:space="preserve"> allow</w:t>
      </w:r>
      <w:r w:rsidR="00D82540">
        <w:rPr>
          <w:rFonts w:ascii="Calibri" w:hAnsi="Calibri" w:cs="Arial"/>
          <w:bCs/>
          <w:sz w:val="22"/>
          <w:szCs w:val="22"/>
        </w:rPr>
        <w:t>s</w:t>
      </w:r>
      <w:r w:rsidR="00792ECE">
        <w:rPr>
          <w:rFonts w:ascii="Calibri" w:hAnsi="Calibri" w:cs="Arial"/>
          <w:bCs/>
          <w:sz w:val="22"/>
          <w:szCs w:val="22"/>
        </w:rPr>
        <w:t xml:space="preserve"> for a streamlined introduction of new medicines into NHSScotland, should the medicine become licensed and accepted for use by SMC.</w:t>
      </w:r>
    </w:p>
    <w:p w14:paraId="08ADF6DB" w14:textId="77777777" w:rsidR="006D69B6" w:rsidRPr="002C3A6A" w:rsidRDefault="006D69B6" w:rsidP="00063144">
      <w:pPr>
        <w:rPr>
          <w:rFonts w:ascii="Calibri" w:hAnsi="Calibri" w:cs="Arial"/>
          <w:bCs/>
          <w:sz w:val="22"/>
          <w:szCs w:val="22"/>
        </w:rPr>
      </w:pPr>
    </w:p>
    <w:p w14:paraId="14E3D27A" w14:textId="77777777" w:rsidR="006D69B6" w:rsidRPr="002C3A6A" w:rsidRDefault="006D69B6" w:rsidP="00063144">
      <w:pPr>
        <w:rPr>
          <w:rFonts w:ascii="Calibri" w:hAnsi="Calibri" w:cs="Arial"/>
          <w:bCs/>
          <w:sz w:val="22"/>
          <w:szCs w:val="22"/>
        </w:rPr>
      </w:pPr>
      <w:r w:rsidRPr="002C3A6A">
        <w:rPr>
          <w:rFonts w:ascii="Calibri" w:hAnsi="Calibri" w:cs="Arial"/>
          <w:bCs/>
          <w:sz w:val="22"/>
          <w:szCs w:val="22"/>
        </w:rPr>
        <w:t xml:space="preserve">SMC maintains a database of named company contacts. </w:t>
      </w:r>
      <w:r w:rsidR="004C7A92">
        <w:rPr>
          <w:rFonts w:ascii="Calibri" w:hAnsi="Calibri" w:cs="Arial"/>
          <w:bCs/>
          <w:sz w:val="22"/>
          <w:szCs w:val="22"/>
        </w:rPr>
        <w:t xml:space="preserve"> </w:t>
      </w:r>
      <w:r w:rsidRPr="002C3A6A">
        <w:rPr>
          <w:rFonts w:ascii="Calibri" w:hAnsi="Calibri" w:cs="Arial"/>
          <w:bCs/>
          <w:sz w:val="22"/>
          <w:szCs w:val="22"/>
        </w:rPr>
        <w:t>It will include details of the primary company contact(s) in relation to the new product assessment process and also contacts for the horizon scanning function.</w:t>
      </w:r>
      <w:r w:rsidR="005E1A31">
        <w:rPr>
          <w:rFonts w:ascii="Calibri" w:hAnsi="Calibri" w:cs="Arial"/>
          <w:bCs/>
          <w:sz w:val="22"/>
          <w:szCs w:val="22"/>
        </w:rPr>
        <w:t xml:space="preserve"> </w:t>
      </w:r>
      <w:r w:rsidR="004C7A92">
        <w:rPr>
          <w:rFonts w:ascii="Calibri" w:hAnsi="Calibri" w:cs="Arial"/>
          <w:bCs/>
          <w:sz w:val="22"/>
          <w:szCs w:val="22"/>
        </w:rPr>
        <w:t xml:space="preserve"> </w:t>
      </w:r>
      <w:r w:rsidR="00A10D1C">
        <w:rPr>
          <w:rFonts w:ascii="Calibri" w:hAnsi="Calibri" w:cs="Arial"/>
          <w:bCs/>
          <w:sz w:val="22"/>
          <w:szCs w:val="22"/>
        </w:rPr>
        <w:t>For</w:t>
      </w:r>
      <w:r w:rsidRPr="002C3A6A">
        <w:rPr>
          <w:rFonts w:ascii="Calibri" w:hAnsi="Calibri" w:cs="Arial"/>
          <w:bCs/>
          <w:sz w:val="22"/>
          <w:szCs w:val="22"/>
        </w:rPr>
        <w:t xml:space="preserve"> some companies the same person may be responsible for both aspects of communication with SMC. </w:t>
      </w:r>
      <w:r w:rsidR="004C7A92">
        <w:rPr>
          <w:rFonts w:ascii="Calibri" w:hAnsi="Calibri" w:cs="Arial"/>
          <w:bCs/>
          <w:sz w:val="22"/>
          <w:szCs w:val="22"/>
        </w:rPr>
        <w:t xml:space="preserve"> </w:t>
      </w:r>
      <w:r w:rsidRPr="002C3A6A">
        <w:rPr>
          <w:rFonts w:ascii="Calibri" w:hAnsi="Calibri" w:cs="Arial"/>
          <w:bCs/>
          <w:sz w:val="22"/>
          <w:szCs w:val="22"/>
        </w:rPr>
        <w:t xml:space="preserve">Contact is routinely made by email. </w:t>
      </w:r>
      <w:r w:rsidR="004C7A92">
        <w:rPr>
          <w:rFonts w:ascii="Calibri" w:hAnsi="Calibri" w:cs="Arial"/>
          <w:bCs/>
          <w:sz w:val="22"/>
          <w:szCs w:val="22"/>
        </w:rPr>
        <w:t xml:space="preserve"> </w:t>
      </w:r>
      <w:r w:rsidRPr="002C3A6A">
        <w:rPr>
          <w:rFonts w:ascii="Calibri" w:hAnsi="Calibri" w:cs="Arial"/>
          <w:bCs/>
          <w:sz w:val="22"/>
          <w:szCs w:val="22"/>
        </w:rPr>
        <w:t>It is helpful if companies can advise SMC of any personnel changes or any updated information to their contact details.</w:t>
      </w:r>
    </w:p>
    <w:p w14:paraId="030E5E87" w14:textId="77777777" w:rsidR="006D69B6" w:rsidRPr="002C3A6A" w:rsidRDefault="006D69B6" w:rsidP="00063144">
      <w:pPr>
        <w:rPr>
          <w:rFonts w:ascii="Calibri" w:hAnsi="Calibri" w:cs="Arial"/>
          <w:bCs/>
          <w:sz w:val="22"/>
          <w:szCs w:val="22"/>
        </w:rPr>
      </w:pPr>
    </w:p>
    <w:p w14:paraId="594D0A1A" w14:textId="77777777" w:rsidR="006D69B6" w:rsidRPr="002C3A6A" w:rsidRDefault="006D69B6" w:rsidP="005E1A31">
      <w:pPr>
        <w:numPr>
          <w:ilvl w:val="1"/>
          <w:numId w:val="38"/>
        </w:numPr>
        <w:ind w:left="567" w:hanging="567"/>
        <w:rPr>
          <w:rFonts w:ascii="Calibri" w:hAnsi="Calibri" w:cs="Arial"/>
          <w:b/>
          <w:bCs/>
          <w:color w:val="800080"/>
          <w:sz w:val="22"/>
          <w:szCs w:val="22"/>
        </w:rPr>
      </w:pPr>
      <w:r w:rsidRPr="002C3A6A">
        <w:rPr>
          <w:rFonts w:ascii="Calibri" w:hAnsi="Calibri" w:cs="Arial"/>
          <w:b/>
          <w:bCs/>
          <w:color w:val="800080"/>
          <w:sz w:val="22"/>
          <w:szCs w:val="22"/>
        </w:rPr>
        <w:t>Collation of Intelligence</w:t>
      </w:r>
    </w:p>
    <w:p w14:paraId="7B8975F7" w14:textId="77777777" w:rsidR="006D69B6" w:rsidRPr="002C3A6A" w:rsidRDefault="006D69B6" w:rsidP="00063144">
      <w:pPr>
        <w:pStyle w:val="BodyText"/>
        <w:rPr>
          <w:rFonts w:ascii="Calibri" w:hAnsi="Calibri"/>
          <w:szCs w:val="22"/>
        </w:rPr>
      </w:pPr>
    </w:p>
    <w:p w14:paraId="637F7280" w14:textId="77777777" w:rsidR="006D69B6" w:rsidRPr="002C3A6A" w:rsidRDefault="00EF38BC" w:rsidP="00063144">
      <w:pPr>
        <w:pStyle w:val="BodyText"/>
        <w:rPr>
          <w:rFonts w:ascii="Calibri" w:hAnsi="Calibri"/>
          <w:szCs w:val="22"/>
        </w:rPr>
      </w:pPr>
      <w:r>
        <w:rPr>
          <w:rFonts w:ascii="Calibri" w:hAnsi="Calibri"/>
          <w:szCs w:val="22"/>
        </w:rPr>
        <w:t>The horizon scanning t</w:t>
      </w:r>
      <w:r w:rsidR="006D69B6" w:rsidRPr="002C3A6A">
        <w:rPr>
          <w:rFonts w:ascii="Calibri" w:hAnsi="Calibri"/>
          <w:szCs w:val="22"/>
        </w:rPr>
        <w:t>eam reviews a wide range of sources of information on new medicines in clinical development on an ongoing basis and maintains deta</w:t>
      </w:r>
      <w:r w:rsidR="009454C3">
        <w:rPr>
          <w:rFonts w:ascii="Calibri" w:hAnsi="Calibri"/>
          <w:szCs w:val="22"/>
        </w:rPr>
        <w:t xml:space="preserve">ils of these within a confidential horizon scanning </w:t>
      </w:r>
      <w:r w:rsidR="009454C3" w:rsidRPr="002C3A6A">
        <w:rPr>
          <w:rFonts w:ascii="Calibri" w:hAnsi="Calibri"/>
          <w:szCs w:val="22"/>
        </w:rPr>
        <w:t>database</w:t>
      </w:r>
      <w:r w:rsidR="006D69B6" w:rsidRPr="002C3A6A">
        <w:rPr>
          <w:rFonts w:ascii="Calibri" w:hAnsi="Calibri"/>
          <w:szCs w:val="22"/>
        </w:rPr>
        <w:t>.</w:t>
      </w:r>
      <w:r w:rsidR="004C7A92">
        <w:rPr>
          <w:rFonts w:ascii="Calibri" w:hAnsi="Calibri"/>
          <w:szCs w:val="22"/>
        </w:rPr>
        <w:t xml:space="preserve"> </w:t>
      </w:r>
      <w:r w:rsidR="005E1A31">
        <w:rPr>
          <w:rFonts w:ascii="Calibri" w:hAnsi="Calibri"/>
          <w:szCs w:val="22"/>
        </w:rPr>
        <w:t xml:space="preserve"> </w:t>
      </w:r>
      <w:r w:rsidR="006D69B6" w:rsidRPr="002C3A6A">
        <w:rPr>
          <w:rFonts w:ascii="Calibri" w:hAnsi="Calibri"/>
          <w:szCs w:val="22"/>
        </w:rPr>
        <w:t>These include:</w:t>
      </w:r>
    </w:p>
    <w:p w14:paraId="2B587663" w14:textId="77777777" w:rsidR="006D69B6" w:rsidRPr="002C3A6A" w:rsidRDefault="006D69B6" w:rsidP="004017F3">
      <w:pPr>
        <w:pStyle w:val="BodyText"/>
        <w:rPr>
          <w:rFonts w:ascii="Calibri" w:hAnsi="Calibri"/>
          <w:szCs w:val="22"/>
        </w:rPr>
      </w:pPr>
    </w:p>
    <w:p w14:paraId="7BC27E4A" w14:textId="77777777" w:rsidR="002E6E26" w:rsidRPr="00BE7C8C" w:rsidRDefault="006D69B6" w:rsidP="004017F3">
      <w:pPr>
        <w:pStyle w:val="BodyText"/>
        <w:numPr>
          <w:ilvl w:val="0"/>
          <w:numId w:val="1"/>
        </w:numPr>
        <w:rPr>
          <w:rFonts w:ascii="Calibri" w:hAnsi="Calibri"/>
          <w:szCs w:val="22"/>
        </w:rPr>
      </w:pPr>
      <w:r w:rsidRPr="00BE7C8C">
        <w:rPr>
          <w:rFonts w:ascii="Calibri" w:hAnsi="Calibri"/>
          <w:szCs w:val="22"/>
        </w:rPr>
        <w:t>UK PharmaScan</w:t>
      </w:r>
      <w:r w:rsidR="00685C88" w:rsidRPr="00BE7C8C">
        <w:rPr>
          <w:rFonts w:ascii="Calibri" w:hAnsi="Calibri"/>
          <w:szCs w:val="22"/>
        </w:rPr>
        <w:t xml:space="preserve"> (</w:t>
      </w:r>
      <w:hyperlink r:id="rId18" w:history="1">
        <w:r w:rsidR="007E198C" w:rsidRPr="00BE7C8C">
          <w:rPr>
            <w:rStyle w:val="Hyperlink"/>
            <w:rFonts w:ascii="Calibri" w:hAnsi="Calibri"/>
            <w:szCs w:val="22"/>
          </w:rPr>
          <w:t>https://www.ukpharmascan.org.uk</w:t>
        </w:r>
      </w:hyperlink>
      <w:r w:rsidR="007E198C" w:rsidRPr="00BE7C8C">
        <w:rPr>
          <w:rFonts w:ascii="Calibri" w:hAnsi="Calibri"/>
          <w:szCs w:val="22"/>
        </w:rPr>
        <w:t>)</w:t>
      </w:r>
    </w:p>
    <w:p w14:paraId="6F73E447" w14:textId="77777777" w:rsidR="002E6E26" w:rsidRPr="002C3A6A" w:rsidRDefault="006D69B6" w:rsidP="004017F3">
      <w:pPr>
        <w:pStyle w:val="BodyText"/>
        <w:numPr>
          <w:ilvl w:val="0"/>
          <w:numId w:val="1"/>
        </w:numPr>
        <w:rPr>
          <w:rFonts w:ascii="Calibri" w:hAnsi="Calibri"/>
          <w:szCs w:val="22"/>
        </w:rPr>
      </w:pPr>
      <w:r w:rsidRPr="002C3A6A">
        <w:rPr>
          <w:rFonts w:ascii="Calibri" w:hAnsi="Calibri"/>
          <w:szCs w:val="22"/>
        </w:rPr>
        <w:t>Confidential NHS publications</w:t>
      </w:r>
    </w:p>
    <w:p w14:paraId="4C095A53" w14:textId="77777777" w:rsidR="002E6E26" w:rsidRPr="002C3A6A" w:rsidRDefault="006D69B6" w:rsidP="004017F3">
      <w:pPr>
        <w:pStyle w:val="BodyText"/>
        <w:numPr>
          <w:ilvl w:val="0"/>
          <w:numId w:val="1"/>
        </w:numPr>
        <w:rPr>
          <w:rFonts w:ascii="Calibri" w:hAnsi="Calibri"/>
          <w:szCs w:val="22"/>
        </w:rPr>
      </w:pPr>
      <w:r w:rsidRPr="002C3A6A">
        <w:rPr>
          <w:rFonts w:ascii="Calibri" w:hAnsi="Calibri"/>
          <w:szCs w:val="22"/>
        </w:rPr>
        <w:t>Public domain information from regulatory authorities, pharmaceutical and commercial analyst companies</w:t>
      </w:r>
    </w:p>
    <w:p w14:paraId="1DDAF699" w14:textId="77777777" w:rsidR="006D69B6" w:rsidRDefault="006D69B6" w:rsidP="004017F3">
      <w:pPr>
        <w:pStyle w:val="BodyText"/>
        <w:numPr>
          <w:ilvl w:val="0"/>
          <w:numId w:val="1"/>
        </w:numPr>
        <w:ind w:left="357" w:hanging="357"/>
        <w:rPr>
          <w:rFonts w:ascii="Calibri" w:hAnsi="Calibri"/>
          <w:szCs w:val="22"/>
        </w:rPr>
      </w:pPr>
      <w:r w:rsidRPr="002C3A6A">
        <w:rPr>
          <w:rFonts w:ascii="Calibri" w:hAnsi="Calibri"/>
          <w:szCs w:val="22"/>
        </w:rPr>
        <w:t xml:space="preserve">Other NHS organisations involved in horizon scanning work e.g. the National Institute for Health Research Innovation Observatory (NIHRIO) and the </w:t>
      </w:r>
      <w:r w:rsidR="00A10D1C">
        <w:rPr>
          <w:rFonts w:ascii="Calibri" w:hAnsi="Calibri"/>
          <w:szCs w:val="22"/>
        </w:rPr>
        <w:t>Specialist Pharmacy Service (SPS).</w:t>
      </w:r>
    </w:p>
    <w:p w14:paraId="74331A41" w14:textId="77777777" w:rsidR="00770646" w:rsidRPr="002C3A6A" w:rsidRDefault="00770646" w:rsidP="004017F3">
      <w:pPr>
        <w:pStyle w:val="BodyText"/>
        <w:rPr>
          <w:rFonts w:ascii="Calibri" w:hAnsi="Calibri"/>
          <w:szCs w:val="22"/>
        </w:rPr>
      </w:pPr>
    </w:p>
    <w:p w14:paraId="6783252C" w14:textId="2EA6420A" w:rsidR="006D69B6" w:rsidRPr="000057CD" w:rsidRDefault="000057CD" w:rsidP="007B2621">
      <w:pPr>
        <w:pStyle w:val="BodyText"/>
        <w:rPr>
          <w:rFonts w:asciiTheme="minorHAnsi" w:hAnsiTheme="minorHAnsi" w:cstheme="minorHAnsi"/>
          <w:szCs w:val="22"/>
        </w:rPr>
      </w:pPr>
      <w:r w:rsidRPr="000057CD">
        <w:rPr>
          <w:rFonts w:asciiTheme="minorHAnsi" w:hAnsiTheme="minorHAnsi" w:cstheme="minorHAnsi"/>
          <w:lang w:val="en-US"/>
        </w:rPr>
        <w:t xml:space="preserve">SMC </w:t>
      </w:r>
      <w:r w:rsidRPr="000057CD">
        <w:rPr>
          <w:rFonts w:asciiTheme="minorHAnsi" w:hAnsiTheme="minorHAnsi" w:cstheme="minorHAnsi"/>
        </w:rPr>
        <w:t xml:space="preserve">is committed to using UK PharmaScan as a key source of horizon scanning intelligence </w:t>
      </w:r>
      <w:proofErr w:type="gramStart"/>
      <w:r w:rsidRPr="000057CD">
        <w:rPr>
          <w:rFonts w:asciiTheme="minorHAnsi" w:hAnsiTheme="minorHAnsi" w:cstheme="minorHAnsi"/>
        </w:rPr>
        <w:t>for the production of</w:t>
      </w:r>
      <w:proofErr w:type="gramEnd"/>
      <w:r w:rsidRPr="000057CD">
        <w:rPr>
          <w:rFonts w:asciiTheme="minorHAnsi" w:hAnsiTheme="minorHAnsi" w:cstheme="minorHAnsi"/>
        </w:rPr>
        <w:t xml:space="preserve"> our Forward Look horizon scanning reports</w:t>
      </w:r>
      <w:r w:rsidRPr="000057CD">
        <w:rPr>
          <w:rFonts w:asciiTheme="minorHAnsi" w:hAnsiTheme="minorHAnsi" w:cstheme="minorHAnsi"/>
          <w:lang w:val="en-US"/>
        </w:rPr>
        <w:t xml:space="preserve">. </w:t>
      </w:r>
      <w:r w:rsidR="00771B4E">
        <w:rPr>
          <w:rFonts w:asciiTheme="minorHAnsi" w:hAnsiTheme="minorHAnsi" w:cstheme="minorHAnsi"/>
          <w:lang w:val="en-US"/>
        </w:rPr>
        <w:t xml:space="preserve"> </w:t>
      </w:r>
      <w:r w:rsidRPr="000057CD">
        <w:rPr>
          <w:rFonts w:asciiTheme="minorHAnsi" w:hAnsiTheme="minorHAnsi" w:cstheme="minorHAnsi"/>
          <w:lang w:val="en-US"/>
        </w:rPr>
        <w:t xml:space="preserve">UK PharmaScan is the primary source of information on new medicines, indications and formulations in the pharmaceutical pipeline and is used by all of the UK’s national horizon scanning organisations and NHS England to plan and prepare the NHS for the introduction of new medicines and support faster NHS adoption. An information leaflet is available on the UK PharmaScan website at </w:t>
      </w:r>
      <w:hyperlink r:id="rId19" w:history="1">
        <w:r w:rsidRPr="000057CD">
          <w:rPr>
            <w:rFonts w:asciiTheme="minorHAnsi" w:hAnsiTheme="minorHAnsi" w:cstheme="minorHAnsi"/>
            <w:color w:val="0000FF"/>
            <w:u w:val="single"/>
          </w:rPr>
          <w:t>Resources - UK Pharmascan</w:t>
        </w:r>
      </w:hyperlink>
      <w:r w:rsidRPr="000057CD">
        <w:rPr>
          <w:rFonts w:asciiTheme="minorHAnsi" w:hAnsiTheme="minorHAnsi" w:cstheme="minorHAnsi"/>
          <w:color w:val="0000FF"/>
          <w:u w:val="single"/>
        </w:rPr>
        <w:t xml:space="preserve"> </w:t>
      </w:r>
      <w:r w:rsidRPr="000057CD">
        <w:rPr>
          <w:rFonts w:asciiTheme="minorHAnsi" w:hAnsiTheme="minorHAnsi" w:cstheme="minorHAnsi"/>
          <w:lang w:val="en-US"/>
        </w:rPr>
        <w:t>which provides further information and the market access processes across the UK.</w:t>
      </w:r>
      <w:r w:rsidR="005E1A31" w:rsidRPr="000057CD">
        <w:rPr>
          <w:rFonts w:asciiTheme="minorHAnsi" w:hAnsiTheme="minorHAnsi" w:cstheme="minorHAnsi"/>
          <w:szCs w:val="22"/>
        </w:rPr>
        <w:t xml:space="preserve"> </w:t>
      </w:r>
      <w:r w:rsidR="004C7A92" w:rsidRPr="000057CD">
        <w:rPr>
          <w:rFonts w:asciiTheme="minorHAnsi" w:hAnsiTheme="minorHAnsi" w:cstheme="minorHAnsi"/>
          <w:szCs w:val="22"/>
        </w:rPr>
        <w:t xml:space="preserve"> </w:t>
      </w:r>
      <w:r w:rsidR="006D69B6" w:rsidRPr="000057CD">
        <w:rPr>
          <w:rFonts w:asciiTheme="minorHAnsi" w:hAnsiTheme="minorHAnsi" w:cstheme="minorHAnsi"/>
          <w:szCs w:val="22"/>
        </w:rPr>
        <w:t xml:space="preserve">Information in UK PharmaScan can be invaluable if it is kept up to date and it is comprehensive. </w:t>
      </w:r>
      <w:r w:rsidR="004C7A92" w:rsidRPr="000057CD">
        <w:rPr>
          <w:rFonts w:asciiTheme="minorHAnsi" w:hAnsiTheme="minorHAnsi" w:cstheme="minorHAnsi"/>
          <w:szCs w:val="22"/>
        </w:rPr>
        <w:t xml:space="preserve"> </w:t>
      </w:r>
      <w:r w:rsidR="007E198C" w:rsidRPr="000057CD">
        <w:rPr>
          <w:rFonts w:asciiTheme="minorHAnsi" w:hAnsiTheme="minorHAnsi" w:cstheme="minorHAnsi"/>
          <w:szCs w:val="22"/>
          <w:lang w:val="en"/>
        </w:rPr>
        <w:t>We would encourage all companies to register</w:t>
      </w:r>
      <w:r w:rsidR="007E198C" w:rsidRPr="000057CD">
        <w:rPr>
          <w:rFonts w:asciiTheme="minorHAnsi" w:hAnsiTheme="minorHAnsi" w:cstheme="minorHAnsi"/>
          <w:szCs w:val="22"/>
        </w:rPr>
        <w:t xml:space="preserve"> with UK PharmaScan</w:t>
      </w:r>
      <w:r w:rsidRPr="000057CD">
        <w:rPr>
          <w:rFonts w:asciiTheme="minorHAnsi" w:hAnsiTheme="minorHAnsi" w:cstheme="minorHAnsi"/>
          <w:szCs w:val="22"/>
        </w:rPr>
        <w:t xml:space="preserve">; </w:t>
      </w:r>
      <w:r w:rsidRPr="000057CD">
        <w:rPr>
          <w:rFonts w:asciiTheme="minorHAnsi" w:hAnsiTheme="minorHAnsi" w:cstheme="minorHAnsi"/>
        </w:rPr>
        <w:t xml:space="preserve">please visit </w:t>
      </w:r>
      <w:hyperlink r:id="rId20" w:history="1">
        <w:r w:rsidRPr="000057CD">
          <w:rPr>
            <w:rFonts w:asciiTheme="minorHAnsi" w:hAnsiTheme="minorHAnsi" w:cstheme="minorHAnsi"/>
            <w:color w:val="0000FF"/>
            <w:u w:val="single"/>
          </w:rPr>
          <w:t>https://www.ukpharmascan.org.uk/howtoregister</w:t>
        </w:r>
      </w:hyperlink>
      <w:r w:rsidR="007E198C" w:rsidRPr="000057CD">
        <w:rPr>
          <w:rFonts w:asciiTheme="minorHAnsi" w:hAnsiTheme="minorHAnsi" w:cstheme="minorHAnsi"/>
          <w:szCs w:val="22"/>
        </w:rPr>
        <w:t>.</w:t>
      </w:r>
    </w:p>
    <w:p w14:paraId="2D36090A" w14:textId="77777777" w:rsidR="006D69B6" w:rsidRPr="000057CD" w:rsidRDefault="006D69B6" w:rsidP="00063144">
      <w:pPr>
        <w:pStyle w:val="BodyText"/>
        <w:rPr>
          <w:rFonts w:asciiTheme="minorHAnsi" w:hAnsiTheme="minorHAnsi" w:cstheme="minorHAnsi"/>
          <w:szCs w:val="22"/>
        </w:rPr>
      </w:pPr>
    </w:p>
    <w:p w14:paraId="0D05885F" w14:textId="77777777" w:rsidR="006D69B6" w:rsidRPr="002C3A6A" w:rsidRDefault="006D69B6" w:rsidP="00063144">
      <w:pPr>
        <w:pStyle w:val="BodyText"/>
        <w:rPr>
          <w:rFonts w:ascii="Calibri" w:hAnsi="Calibri"/>
          <w:szCs w:val="22"/>
        </w:rPr>
      </w:pPr>
      <w:r w:rsidRPr="002C3A6A">
        <w:rPr>
          <w:rFonts w:ascii="Calibri" w:hAnsi="Calibri"/>
          <w:szCs w:val="22"/>
        </w:rPr>
        <w:t xml:space="preserve">During production of a </w:t>
      </w:r>
      <w:r w:rsidRPr="002C3A6A">
        <w:rPr>
          <w:rFonts w:ascii="Calibri" w:hAnsi="Calibri"/>
          <w:i/>
          <w:szCs w:val="22"/>
        </w:rPr>
        <w:t>Forward Look</w:t>
      </w:r>
      <w:r w:rsidRPr="002C3A6A">
        <w:rPr>
          <w:rFonts w:ascii="Calibri" w:hAnsi="Calibri"/>
          <w:szCs w:val="22"/>
        </w:rPr>
        <w:t xml:space="preserve"> report additional information and advice supporting the interpretation and application of horizon scanning data is obtained from a variety of sources, for example, epidemiological and prescription data from </w:t>
      </w:r>
      <w:r w:rsidR="002716DF">
        <w:rPr>
          <w:rFonts w:ascii="Calibri" w:hAnsi="Calibri"/>
          <w:szCs w:val="22"/>
        </w:rPr>
        <w:t>Public Health Scotland</w:t>
      </w:r>
      <w:r w:rsidRPr="002C3A6A">
        <w:rPr>
          <w:rFonts w:ascii="Calibri" w:hAnsi="Calibri"/>
          <w:szCs w:val="22"/>
        </w:rPr>
        <w:t xml:space="preserve">, </w:t>
      </w:r>
      <w:r w:rsidR="00D87C12" w:rsidRPr="002C3A6A">
        <w:rPr>
          <w:rFonts w:ascii="Calibri" w:hAnsi="Calibri"/>
          <w:szCs w:val="22"/>
        </w:rPr>
        <w:t>as well as</w:t>
      </w:r>
      <w:r w:rsidRPr="002C3A6A">
        <w:rPr>
          <w:rFonts w:ascii="Calibri" w:hAnsi="Calibri"/>
          <w:szCs w:val="22"/>
        </w:rPr>
        <w:t xml:space="preserve"> advice from clinical experts and pharmaceutical companies.</w:t>
      </w:r>
    </w:p>
    <w:p w14:paraId="284D5FC8" w14:textId="77777777" w:rsidR="006D69B6" w:rsidRPr="002C3A6A" w:rsidRDefault="006D69B6" w:rsidP="00063144">
      <w:pPr>
        <w:pStyle w:val="BodyText"/>
        <w:rPr>
          <w:rFonts w:ascii="Calibri" w:hAnsi="Calibri"/>
          <w:szCs w:val="22"/>
        </w:rPr>
      </w:pPr>
    </w:p>
    <w:p w14:paraId="3B604922" w14:textId="77777777" w:rsidR="006D69B6" w:rsidRPr="002C3A6A" w:rsidRDefault="001504D7" w:rsidP="005E1A31">
      <w:pPr>
        <w:numPr>
          <w:ilvl w:val="1"/>
          <w:numId w:val="38"/>
        </w:numPr>
        <w:ind w:left="567" w:hanging="567"/>
        <w:rPr>
          <w:rFonts w:ascii="Calibri" w:hAnsi="Calibri" w:cs="Arial"/>
          <w:b/>
          <w:bCs/>
          <w:color w:val="800080"/>
          <w:sz w:val="22"/>
          <w:szCs w:val="22"/>
        </w:rPr>
      </w:pPr>
      <w:r w:rsidRPr="002C3A6A">
        <w:rPr>
          <w:rFonts w:ascii="Calibri" w:hAnsi="Calibri" w:cs="Arial"/>
          <w:b/>
          <w:bCs/>
          <w:color w:val="800080"/>
          <w:sz w:val="22"/>
          <w:szCs w:val="22"/>
        </w:rPr>
        <w:t>Company Intelligence</w:t>
      </w:r>
    </w:p>
    <w:p w14:paraId="77E27025" w14:textId="77777777" w:rsidR="006D69B6" w:rsidRPr="002C3A6A" w:rsidRDefault="006D69B6" w:rsidP="00063144">
      <w:pPr>
        <w:rPr>
          <w:rFonts w:ascii="Calibri" w:hAnsi="Calibri" w:cs="Arial"/>
          <w:bCs/>
          <w:sz w:val="22"/>
          <w:szCs w:val="22"/>
        </w:rPr>
      </w:pPr>
    </w:p>
    <w:p w14:paraId="44F530A1" w14:textId="4BE38450" w:rsidR="006D69B6" w:rsidRPr="00832B5E" w:rsidRDefault="000F563B" w:rsidP="005E1A31">
      <w:pPr>
        <w:pStyle w:val="ListParagraph"/>
        <w:numPr>
          <w:ilvl w:val="2"/>
          <w:numId w:val="38"/>
        </w:numPr>
        <w:ind w:left="567" w:hanging="567"/>
        <w:rPr>
          <w:rFonts w:cs="Arial"/>
          <w:b/>
          <w:bCs/>
          <w:color w:val="800080"/>
          <w:sz w:val="22"/>
          <w:szCs w:val="22"/>
        </w:rPr>
      </w:pPr>
      <w:r w:rsidRPr="00832B5E">
        <w:rPr>
          <w:b/>
          <w:color w:val="800080"/>
          <w:sz w:val="22"/>
          <w:szCs w:val="22"/>
        </w:rPr>
        <w:t>Pipeline updates from companies</w:t>
      </w:r>
    </w:p>
    <w:p w14:paraId="0D576DA1" w14:textId="77777777" w:rsidR="000F563B" w:rsidRPr="002C3A6A" w:rsidRDefault="000F563B" w:rsidP="00063144">
      <w:pPr>
        <w:pStyle w:val="ListParagraph"/>
        <w:ind w:left="0"/>
        <w:rPr>
          <w:rFonts w:cs="Arial"/>
          <w:b/>
          <w:bCs/>
          <w:sz w:val="22"/>
          <w:szCs w:val="22"/>
        </w:rPr>
      </w:pPr>
    </w:p>
    <w:p w14:paraId="6E15647F" w14:textId="715676A7" w:rsidR="00EA5A7A" w:rsidRDefault="00EA5A7A" w:rsidP="00EA5A7A">
      <w:pPr>
        <w:rPr>
          <w:rFonts w:ascii="Calibri" w:hAnsi="Calibri"/>
          <w:sz w:val="22"/>
          <w:szCs w:val="22"/>
        </w:rPr>
      </w:pPr>
      <w:r w:rsidRPr="002C3A6A">
        <w:rPr>
          <w:rFonts w:ascii="Calibri" w:hAnsi="Calibri"/>
          <w:sz w:val="22"/>
          <w:szCs w:val="22"/>
        </w:rPr>
        <w:t xml:space="preserve">Pipeline updates are obtained by the SMC horizon scanning team either by access to </w:t>
      </w:r>
      <w:r w:rsidRPr="00DC447C">
        <w:rPr>
          <w:rFonts w:ascii="Calibri" w:hAnsi="Calibri"/>
          <w:sz w:val="22"/>
          <w:szCs w:val="22"/>
        </w:rPr>
        <w:t>UK PharmaScan</w:t>
      </w:r>
      <w:r w:rsidRPr="002C3A6A">
        <w:rPr>
          <w:rFonts w:ascii="Calibri" w:hAnsi="Calibri"/>
          <w:sz w:val="22"/>
          <w:szCs w:val="22"/>
        </w:rPr>
        <w:t xml:space="preserve"> or directly from the company if the company is not registered to use </w:t>
      </w:r>
      <w:r w:rsidRPr="00DC447C">
        <w:rPr>
          <w:rFonts w:ascii="Calibri" w:hAnsi="Calibri"/>
          <w:sz w:val="22"/>
          <w:szCs w:val="22"/>
        </w:rPr>
        <w:t>UK PharmaScan</w:t>
      </w:r>
      <w:r w:rsidRPr="002C3A6A">
        <w:rPr>
          <w:rFonts w:ascii="Calibri" w:hAnsi="Calibri"/>
          <w:sz w:val="22"/>
          <w:szCs w:val="22"/>
        </w:rPr>
        <w:t>.</w:t>
      </w:r>
      <w:r w:rsidR="00D64F1B">
        <w:rPr>
          <w:rFonts w:ascii="Calibri" w:hAnsi="Calibri"/>
          <w:sz w:val="22"/>
          <w:szCs w:val="22"/>
        </w:rPr>
        <w:t xml:space="preserve"> </w:t>
      </w:r>
      <w:r>
        <w:rPr>
          <w:rFonts w:ascii="Calibri" w:hAnsi="Calibri"/>
          <w:sz w:val="22"/>
          <w:szCs w:val="22"/>
        </w:rPr>
        <w:t xml:space="preserve"> </w:t>
      </w:r>
      <w:r w:rsidRPr="002C3A6A">
        <w:rPr>
          <w:rFonts w:ascii="Calibri" w:hAnsi="Calibri"/>
          <w:sz w:val="22"/>
          <w:szCs w:val="22"/>
        </w:rPr>
        <w:t xml:space="preserve">If no </w:t>
      </w:r>
      <w:r w:rsidRPr="00DC447C">
        <w:rPr>
          <w:rFonts w:ascii="Calibri" w:hAnsi="Calibri"/>
          <w:sz w:val="22"/>
          <w:szCs w:val="22"/>
        </w:rPr>
        <w:t>UK PharmaScan</w:t>
      </w:r>
      <w:r w:rsidRPr="002C3A6A">
        <w:rPr>
          <w:rFonts w:ascii="Calibri" w:hAnsi="Calibri"/>
          <w:sz w:val="22"/>
          <w:szCs w:val="22"/>
        </w:rPr>
        <w:t xml:space="preserve"> record is available the company will be asked to complete </w:t>
      </w:r>
      <w:r w:rsidR="0097401D">
        <w:rPr>
          <w:rFonts w:ascii="Calibri" w:hAnsi="Calibri"/>
          <w:sz w:val="22"/>
          <w:szCs w:val="22"/>
        </w:rPr>
        <w:t xml:space="preserve">all data requested in </w:t>
      </w:r>
      <w:r w:rsidRPr="002C3A6A">
        <w:rPr>
          <w:rFonts w:ascii="Calibri" w:hAnsi="Calibri"/>
          <w:sz w:val="22"/>
          <w:szCs w:val="22"/>
        </w:rPr>
        <w:t xml:space="preserve">a standard Company Pipeline Proforma issued by SMC in </w:t>
      </w:r>
      <w:r w:rsidRPr="002C3A6A">
        <w:rPr>
          <w:rFonts w:ascii="Calibri" w:hAnsi="Calibri"/>
          <w:b/>
          <w:sz w:val="22"/>
          <w:szCs w:val="22"/>
        </w:rPr>
        <w:t>December</w:t>
      </w:r>
      <w:r w:rsidRPr="002C3A6A">
        <w:rPr>
          <w:rFonts w:ascii="Calibri" w:hAnsi="Calibri"/>
          <w:sz w:val="22"/>
          <w:szCs w:val="22"/>
        </w:rPr>
        <w:t xml:space="preserve"> each year (see </w:t>
      </w:r>
      <w:hyperlink r:id="rId21" w:anchor=":~:text=Horizon%20Scanning%20Pipeline%20Proforma" w:history="1">
        <w:r w:rsidRPr="007653EF">
          <w:rPr>
            <w:rStyle w:val="Hyperlink"/>
            <w:rFonts w:ascii="Calibri" w:hAnsi="Calibri"/>
            <w:sz w:val="22"/>
            <w:szCs w:val="22"/>
          </w:rPr>
          <w:t>website</w:t>
        </w:r>
      </w:hyperlink>
      <w:r>
        <w:rPr>
          <w:rFonts w:ascii="Calibri" w:hAnsi="Calibri"/>
          <w:sz w:val="22"/>
          <w:szCs w:val="22"/>
        </w:rPr>
        <w:t xml:space="preserve"> </w:t>
      </w:r>
      <w:r w:rsidRPr="002C3A6A">
        <w:rPr>
          <w:rFonts w:ascii="Calibri" w:hAnsi="Calibri"/>
          <w:sz w:val="22"/>
          <w:szCs w:val="22"/>
        </w:rPr>
        <w:t>for the Company Pipeline Proforma).</w:t>
      </w:r>
      <w:r w:rsidR="00D64F1B">
        <w:rPr>
          <w:rFonts w:ascii="Calibri" w:hAnsi="Calibri"/>
          <w:sz w:val="22"/>
          <w:szCs w:val="22"/>
        </w:rPr>
        <w:t xml:space="preserve"> </w:t>
      </w:r>
      <w:r>
        <w:rPr>
          <w:rFonts w:ascii="Calibri" w:hAnsi="Calibri"/>
          <w:sz w:val="22"/>
          <w:szCs w:val="22"/>
        </w:rPr>
        <w:t xml:space="preserve"> </w:t>
      </w:r>
      <w:r w:rsidRPr="002C3A6A">
        <w:rPr>
          <w:rFonts w:ascii="Calibri" w:hAnsi="Calibri"/>
          <w:sz w:val="22"/>
          <w:szCs w:val="22"/>
        </w:rPr>
        <w:t xml:space="preserve">Note that information is requested for all </w:t>
      </w:r>
      <w:r w:rsidR="003E301E" w:rsidRPr="002C3A6A">
        <w:rPr>
          <w:rFonts w:ascii="Calibri" w:hAnsi="Calibri"/>
          <w:sz w:val="22"/>
          <w:szCs w:val="22"/>
        </w:rPr>
        <w:t>new medicines</w:t>
      </w:r>
      <w:r w:rsidR="003E301E">
        <w:rPr>
          <w:rFonts w:ascii="Calibri" w:hAnsi="Calibri"/>
          <w:sz w:val="22"/>
          <w:szCs w:val="22"/>
        </w:rPr>
        <w:t xml:space="preserve"> (new chemical entities),</w:t>
      </w:r>
      <w:r w:rsidR="003E301E" w:rsidRPr="002C3A6A">
        <w:rPr>
          <w:rFonts w:ascii="Calibri" w:hAnsi="Calibri"/>
          <w:sz w:val="22"/>
          <w:szCs w:val="22"/>
        </w:rPr>
        <w:t xml:space="preserve"> </w:t>
      </w:r>
      <w:r w:rsidRPr="002C3A6A">
        <w:rPr>
          <w:rFonts w:ascii="Calibri" w:hAnsi="Calibri"/>
          <w:sz w:val="22"/>
          <w:szCs w:val="22"/>
        </w:rPr>
        <w:t xml:space="preserve">new indications, new formulations of existing </w:t>
      </w:r>
      <w:r>
        <w:rPr>
          <w:rFonts w:ascii="Calibri" w:hAnsi="Calibri"/>
          <w:sz w:val="22"/>
          <w:szCs w:val="22"/>
        </w:rPr>
        <w:t>medicines</w:t>
      </w:r>
      <w:r w:rsidRPr="002C3A6A">
        <w:rPr>
          <w:rFonts w:ascii="Calibri" w:hAnsi="Calibri"/>
          <w:sz w:val="22"/>
          <w:szCs w:val="22"/>
        </w:rPr>
        <w:t>, biosimilars and advanced therapy medicinal products</w:t>
      </w:r>
      <w:r>
        <w:rPr>
          <w:rFonts w:ascii="Calibri" w:hAnsi="Calibri"/>
          <w:sz w:val="22"/>
          <w:szCs w:val="22"/>
        </w:rPr>
        <w:t xml:space="preserve"> likely to be launched within </w:t>
      </w:r>
      <w:r w:rsidR="00792ECE">
        <w:rPr>
          <w:rFonts w:ascii="Calibri" w:hAnsi="Calibri"/>
          <w:sz w:val="22"/>
          <w:szCs w:val="22"/>
        </w:rPr>
        <w:t xml:space="preserve">the requested </w:t>
      </w:r>
      <w:r w:rsidRPr="0046256F">
        <w:rPr>
          <w:rFonts w:ascii="Calibri" w:hAnsi="Calibri"/>
          <w:i/>
          <w:sz w:val="22"/>
          <w:szCs w:val="22"/>
        </w:rPr>
        <w:t>Forward Look</w:t>
      </w:r>
      <w:r>
        <w:rPr>
          <w:rFonts w:ascii="Calibri" w:hAnsi="Calibri"/>
          <w:sz w:val="22"/>
          <w:szCs w:val="22"/>
        </w:rPr>
        <w:t xml:space="preserve"> report timeframe</w:t>
      </w:r>
      <w:r w:rsidRPr="002C3A6A">
        <w:rPr>
          <w:rFonts w:ascii="Calibri" w:hAnsi="Calibri"/>
          <w:sz w:val="22"/>
          <w:szCs w:val="22"/>
        </w:rPr>
        <w:t>.</w:t>
      </w:r>
    </w:p>
    <w:p w14:paraId="45BD4004" w14:textId="77777777" w:rsidR="00EA5A7A" w:rsidRDefault="00EA5A7A" w:rsidP="00EA5A7A">
      <w:pPr>
        <w:rPr>
          <w:rFonts w:ascii="Calibri" w:hAnsi="Calibri"/>
          <w:sz w:val="22"/>
          <w:szCs w:val="22"/>
        </w:rPr>
      </w:pPr>
    </w:p>
    <w:p w14:paraId="084DB83E" w14:textId="77777777" w:rsidR="00EA5A7A" w:rsidRDefault="00EA5A7A" w:rsidP="00EA5A7A">
      <w:pPr>
        <w:rPr>
          <w:rFonts w:ascii="Calibri" w:hAnsi="Calibri"/>
          <w:sz w:val="22"/>
          <w:szCs w:val="22"/>
        </w:rPr>
      </w:pPr>
    </w:p>
    <w:p w14:paraId="28A1CD62" w14:textId="77777777" w:rsidR="00EA5A7A" w:rsidRPr="002C3A6A" w:rsidRDefault="00EA5A7A" w:rsidP="00EA5A7A">
      <w:pPr>
        <w:rPr>
          <w:rFonts w:ascii="Calibri" w:hAnsi="Calibri"/>
          <w:sz w:val="22"/>
          <w:szCs w:val="22"/>
        </w:rPr>
      </w:pPr>
    </w:p>
    <w:p w14:paraId="6250FE8B" w14:textId="77777777" w:rsidR="00EA5A7A" w:rsidRDefault="00EA5A7A" w:rsidP="00EA5A7A">
      <w:pPr>
        <w:rPr>
          <w:rFonts w:ascii="Calibri" w:hAnsi="Calibri"/>
          <w:sz w:val="22"/>
          <w:szCs w:val="22"/>
        </w:rPr>
        <w:sectPr w:rsidR="00EA5A7A" w:rsidSect="004A2DBC">
          <w:footerReference w:type="default" r:id="rId22"/>
          <w:pgSz w:w="11907" w:h="16840" w:code="9"/>
          <w:pgMar w:top="851" w:right="680" w:bottom="680" w:left="680" w:header="0" w:footer="170" w:gutter="0"/>
          <w:cols w:space="708"/>
          <w:docGrid w:linePitch="360"/>
        </w:sectPr>
      </w:pPr>
    </w:p>
    <w:p w14:paraId="58420172" w14:textId="635F342A" w:rsidR="00EA5A7A" w:rsidRPr="00832B5E" w:rsidRDefault="00EA5A7A" w:rsidP="00EA5A7A">
      <w:pPr>
        <w:pStyle w:val="ListParagraph"/>
        <w:numPr>
          <w:ilvl w:val="2"/>
          <w:numId w:val="38"/>
        </w:numPr>
        <w:ind w:left="567" w:hanging="567"/>
        <w:rPr>
          <w:rFonts w:cs="Arial"/>
          <w:b/>
          <w:bCs/>
          <w:color w:val="800080"/>
          <w:sz w:val="22"/>
          <w:szCs w:val="22"/>
        </w:rPr>
      </w:pPr>
      <w:r w:rsidRPr="00832B5E">
        <w:rPr>
          <w:b/>
          <w:color w:val="800080"/>
          <w:sz w:val="22"/>
          <w:szCs w:val="22"/>
        </w:rPr>
        <w:lastRenderedPageBreak/>
        <w:t xml:space="preserve">Company Medicine Profiles from </w:t>
      </w:r>
      <w:r w:rsidR="00792ECE" w:rsidRPr="00832B5E">
        <w:rPr>
          <w:b/>
          <w:color w:val="800080"/>
          <w:sz w:val="22"/>
          <w:szCs w:val="22"/>
        </w:rPr>
        <w:t xml:space="preserve">pharmaceutical </w:t>
      </w:r>
      <w:r w:rsidRPr="00832B5E">
        <w:rPr>
          <w:b/>
          <w:color w:val="800080"/>
          <w:sz w:val="22"/>
          <w:szCs w:val="22"/>
        </w:rPr>
        <w:t>companies</w:t>
      </w:r>
      <w:r w:rsidR="00D42265" w:rsidRPr="00832B5E">
        <w:rPr>
          <w:b/>
          <w:color w:val="800080"/>
          <w:sz w:val="22"/>
          <w:szCs w:val="22"/>
        </w:rPr>
        <w:t xml:space="preserve"> for Forward Look</w:t>
      </w:r>
    </w:p>
    <w:p w14:paraId="773E6247" w14:textId="77777777" w:rsidR="00EA5A7A" w:rsidRPr="002C3A6A" w:rsidRDefault="00EA5A7A" w:rsidP="00EA5A7A">
      <w:pPr>
        <w:pStyle w:val="ListParagraph"/>
        <w:ind w:left="0"/>
        <w:rPr>
          <w:rFonts w:cs="Arial"/>
          <w:b/>
          <w:bCs/>
          <w:sz w:val="22"/>
          <w:szCs w:val="22"/>
        </w:rPr>
      </w:pPr>
    </w:p>
    <w:p w14:paraId="2F4D4544" w14:textId="52B51E38" w:rsidR="00EA5A7A" w:rsidRPr="002C3A6A" w:rsidRDefault="0097401D" w:rsidP="00EA5A7A">
      <w:pPr>
        <w:rPr>
          <w:rFonts w:ascii="Calibri" w:hAnsi="Calibri" w:cs="Arial"/>
          <w:sz w:val="22"/>
          <w:szCs w:val="22"/>
        </w:rPr>
      </w:pPr>
      <w:r>
        <w:rPr>
          <w:rFonts w:ascii="Calibri" w:hAnsi="Calibri" w:cs="Arial"/>
          <w:sz w:val="22"/>
          <w:szCs w:val="22"/>
        </w:rPr>
        <w:t xml:space="preserve">Once the SMC horizon scanning team have collated </w:t>
      </w:r>
      <w:r w:rsidR="00EA5A7A" w:rsidRPr="002C3A6A">
        <w:rPr>
          <w:rFonts w:ascii="Calibri" w:hAnsi="Calibri" w:cs="Arial"/>
          <w:sz w:val="22"/>
          <w:szCs w:val="22"/>
        </w:rPr>
        <w:t>the initial</w:t>
      </w:r>
      <w:r>
        <w:rPr>
          <w:rFonts w:ascii="Calibri" w:hAnsi="Calibri" w:cs="Arial"/>
          <w:sz w:val="22"/>
          <w:szCs w:val="22"/>
        </w:rPr>
        <w:t xml:space="preserve"> proposed</w:t>
      </w:r>
      <w:r w:rsidR="00EA5A7A" w:rsidRPr="002C3A6A">
        <w:rPr>
          <w:rFonts w:ascii="Calibri" w:hAnsi="Calibri" w:cs="Arial"/>
          <w:sz w:val="22"/>
          <w:szCs w:val="22"/>
        </w:rPr>
        <w:t xml:space="preserve"> list of </w:t>
      </w:r>
      <w:r w:rsidR="00EA5A7A">
        <w:rPr>
          <w:rFonts w:ascii="Calibri" w:hAnsi="Calibri" w:cs="Arial"/>
          <w:sz w:val="22"/>
          <w:szCs w:val="22"/>
        </w:rPr>
        <w:t>medicines</w:t>
      </w:r>
      <w:r w:rsidR="00EA5A7A" w:rsidRPr="002C3A6A">
        <w:rPr>
          <w:rFonts w:ascii="Calibri" w:hAnsi="Calibri" w:cs="Arial"/>
          <w:sz w:val="22"/>
          <w:szCs w:val="22"/>
        </w:rPr>
        <w:t xml:space="preserve"> for the next </w:t>
      </w:r>
      <w:r w:rsidR="00EA5A7A" w:rsidRPr="002C3A6A">
        <w:rPr>
          <w:rFonts w:ascii="Calibri" w:hAnsi="Calibri" w:cs="Arial"/>
          <w:i/>
          <w:sz w:val="22"/>
          <w:szCs w:val="22"/>
        </w:rPr>
        <w:t>Forward Look</w:t>
      </w:r>
      <w:r w:rsidR="00EA5A7A" w:rsidRPr="002C3A6A">
        <w:rPr>
          <w:rFonts w:ascii="Calibri" w:hAnsi="Calibri" w:cs="Arial"/>
          <w:sz w:val="22"/>
          <w:szCs w:val="22"/>
        </w:rPr>
        <w:t xml:space="preserve"> report, </w:t>
      </w:r>
      <w:r>
        <w:rPr>
          <w:rFonts w:ascii="Calibri" w:hAnsi="Calibri" w:cs="Arial"/>
          <w:sz w:val="22"/>
          <w:szCs w:val="22"/>
        </w:rPr>
        <w:t>they</w:t>
      </w:r>
      <w:r>
        <w:rPr>
          <w:rFonts w:ascii="Calibri" w:hAnsi="Calibri"/>
          <w:sz w:val="22"/>
          <w:szCs w:val="22"/>
        </w:rPr>
        <w:t xml:space="preserve"> </w:t>
      </w:r>
      <w:r w:rsidR="00EA5A7A" w:rsidRPr="002C3A6A">
        <w:rPr>
          <w:rFonts w:ascii="Calibri" w:hAnsi="Calibri" w:cs="Arial"/>
          <w:sz w:val="22"/>
          <w:szCs w:val="22"/>
        </w:rPr>
        <w:t>notif</w:t>
      </w:r>
      <w:r>
        <w:rPr>
          <w:rFonts w:ascii="Calibri" w:hAnsi="Calibri" w:cs="Arial"/>
          <w:sz w:val="22"/>
          <w:szCs w:val="22"/>
        </w:rPr>
        <w:t>y</w:t>
      </w:r>
      <w:r w:rsidR="00EA5A7A" w:rsidRPr="002C3A6A">
        <w:rPr>
          <w:rFonts w:ascii="Calibri" w:hAnsi="Calibri" w:cs="Arial"/>
          <w:sz w:val="22"/>
          <w:szCs w:val="22"/>
        </w:rPr>
        <w:t xml:space="preserve"> individual companies by email around </w:t>
      </w:r>
      <w:r w:rsidR="00EA5A7A" w:rsidRPr="002C3A6A">
        <w:rPr>
          <w:rFonts w:ascii="Calibri" w:hAnsi="Calibri" w:cs="Arial"/>
          <w:b/>
          <w:sz w:val="22"/>
          <w:szCs w:val="22"/>
        </w:rPr>
        <w:t xml:space="preserve">April </w:t>
      </w:r>
      <w:r w:rsidR="00EA5A7A">
        <w:rPr>
          <w:rFonts w:ascii="Calibri" w:hAnsi="Calibri" w:cs="Arial"/>
          <w:b/>
          <w:sz w:val="22"/>
          <w:szCs w:val="22"/>
        </w:rPr>
        <w:t>/ May</w:t>
      </w:r>
      <w:r w:rsidR="00EA5A7A" w:rsidRPr="002C3A6A">
        <w:rPr>
          <w:rFonts w:ascii="Calibri" w:hAnsi="Calibri" w:cs="Arial"/>
          <w:sz w:val="22"/>
          <w:szCs w:val="22"/>
        </w:rPr>
        <w:t xml:space="preserve"> </w:t>
      </w:r>
      <w:r>
        <w:rPr>
          <w:rFonts w:ascii="Calibri" w:hAnsi="Calibri" w:cs="Arial"/>
          <w:sz w:val="22"/>
          <w:szCs w:val="22"/>
        </w:rPr>
        <w:t>detailing their</w:t>
      </w:r>
      <w:r w:rsidR="00EA5A7A" w:rsidRPr="002C3A6A">
        <w:rPr>
          <w:rFonts w:ascii="Calibri" w:hAnsi="Calibri" w:cs="Arial"/>
          <w:sz w:val="22"/>
          <w:szCs w:val="22"/>
        </w:rPr>
        <w:t xml:space="preserve"> </w:t>
      </w:r>
      <w:r w:rsidR="00EA5A7A">
        <w:rPr>
          <w:rFonts w:ascii="Calibri" w:hAnsi="Calibri" w:cs="Arial"/>
          <w:sz w:val="22"/>
          <w:szCs w:val="22"/>
        </w:rPr>
        <w:t>medicines</w:t>
      </w:r>
      <w:r w:rsidR="00792ECE">
        <w:rPr>
          <w:rFonts w:ascii="Calibri" w:hAnsi="Calibri" w:cs="Arial"/>
          <w:sz w:val="22"/>
          <w:szCs w:val="22"/>
        </w:rPr>
        <w:t xml:space="preserve"> which are planned</w:t>
      </w:r>
      <w:r w:rsidR="00EA5A7A" w:rsidRPr="002C3A6A">
        <w:rPr>
          <w:rFonts w:ascii="Calibri" w:hAnsi="Calibri" w:cs="Arial"/>
          <w:sz w:val="22"/>
          <w:szCs w:val="22"/>
        </w:rPr>
        <w:t xml:space="preserve"> to be included in the report.</w:t>
      </w:r>
      <w:r w:rsidR="00EA5A7A">
        <w:rPr>
          <w:rFonts w:ascii="Calibri" w:hAnsi="Calibri" w:cs="Arial"/>
          <w:sz w:val="22"/>
          <w:szCs w:val="22"/>
        </w:rPr>
        <w:t xml:space="preserve"> </w:t>
      </w:r>
      <w:r w:rsidR="00D64F1B">
        <w:rPr>
          <w:rFonts w:ascii="Calibri" w:hAnsi="Calibri" w:cs="Arial"/>
          <w:sz w:val="22"/>
          <w:szCs w:val="22"/>
        </w:rPr>
        <w:t xml:space="preserve"> </w:t>
      </w:r>
      <w:r w:rsidR="00EA5A7A" w:rsidRPr="002C3A6A">
        <w:rPr>
          <w:rFonts w:ascii="Calibri" w:hAnsi="Calibri" w:cs="Arial"/>
          <w:sz w:val="22"/>
          <w:szCs w:val="22"/>
        </w:rPr>
        <w:t xml:space="preserve">The communication specifies those </w:t>
      </w:r>
      <w:r w:rsidR="00EA5A7A">
        <w:rPr>
          <w:rFonts w:ascii="Calibri" w:hAnsi="Calibri" w:cs="Arial"/>
          <w:sz w:val="22"/>
          <w:szCs w:val="22"/>
        </w:rPr>
        <w:t>medicines</w:t>
      </w:r>
      <w:r w:rsidR="00EA5A7A" w:rsidRPr="002C3A6A">
        <w:rPr>
          <w:rFonts w:ascii="Calibri" w:hAnsi="Calibri" w:cs="Arial"/>
          <w:sz w:val="22"/>
          <w:szCs w:val="22"/>
        </w:rPr>
        <w:t xml:space="preserve"> that are expected to have a </w:t>
      </w:r>
      <w:r w:rsidR="00DC447C">
        <w:rPr>
          <w:rFonts w:ascii="Calibri" w:hAnsi="Calibri" w:cs="Arial"/>
          <w:sz w:val="22"/>
          <w:szCs w:val="22"/>
        </w:rPr>
        <w:t>high</w:t>
      </w:r>
      <w:r w:rsidR="00EA5A7A" w:rsidRPr="002C3A6A">
        <w:rPr>
          <w:rFonts w:ascii="Calibri" w:hAnsi="Calibri" w:cs="Arial"/>
          <w:sz w:val="22"/>
          <w:szCs w:val="22"/>
        </w:rPr>
        <w:t xml:space="preserve"> incremental net medicine budget impact (relative to comparators) or a significant service impact for NHSScotland.</w:t>
      </w:r>
      <w:r w:rsidR="00D64F1B">
        <w:rPr>
          <w:rFonts w:ascii="Calibri" w:hAnsi="Calibri" w:cs="Arial"/>
          <w:sz w:val="22"/>
          <w:szCs w:val="22"/>
        </w:rPr>
        <w:t xml:space="preserve"> </w:t>
      </w:r>
      <w:r w:rsidR="00EA5A7A" w:rsidRPr="002C3A6A">
        <w:rPr>
          <w:rFonts w:ascii="Calibri" w:hAnsi="Calibri" w:cs="Arial"/>
          <w:sz w:val="22"/>
          <w:szCs w:val="22"/>
        </w:rPr>
        <w:t xml:space="preserve"> </w:t>
      </w:r>
      <w:r>
        <w:rPr>
          <w:rFonts w:ascii="Calibri" w:hAnsi="Calibri" w:cs="Arial"/>
          <w:sz w:val="22"/>
          <w:szCs w:val="22"/>
        </w:rPr>
        <w:t>T</w:t>
      </w:r>
      <w:r w:rsidR="00EA5A7A" w:rsidRPr="002C3A6A">
        <w:rPr>
          <w:rFonts w:ascii="Calibri" w:hAnsi="Calibri" w:cs="Arial"/>
          <w:sz w:val="22"/>
          <w:szCs w:val="22"/>
        </w:rPr>
        <w:t>hese</w:t>
      </w:r>
      <w:r w:rsidR="00EA5A7A">
        <w:rPr>
          <w:rFonts w:ascii="Calibri" w:hAnsi="Calibri" w:cs="Arial"/>
          <w:sz w:val="22"/>
          <w:szCs w:val="22"/>
        </w:rPr>
        <w:t xml:space="preserve"> medicines</w:t>
      </w:r>
      <w:r w:rsidR="00EA5A7A" w:rsidRPr="002C3A6A">
        <w:rPr>
          <w:rFonts w:ascii="Calibri" w:hAnsi="Calibri" w:cs="Arial"/>
          <w:sz w:val="22"/>
          <w:szCs w:val="22"/>
        </w:rPr>
        <w:t xml:space="preserve"> will require a</w:t>
      </w:r>
      <w:r w:rsidR="00EA5A7A">
        <w:rPr>
          <w:rFonts w:ascii="Calibri" w:hAnsi="Calibri" w:cs="Arial"/>
          <w:sz w:val="22"/>
          <w:szCs w:val="22"/>
        </w:rPr>
        <w:t xml:space="preserve"> </w:t>
      </w:r>
      <w:r w:rsidR="00EA5A7A" w:rsidRPr="00D82540">
        <w:rPr>
          <w:rFonts w:ascii="Calibri" w:hAnsi="Calibri" w:cs="Arial"/>
          <w:i/>
          <w:sz w:val="22"/>
          <w:szCs w:val="22"/>
        </w:rPr>
        <w:t>company medicine profile</w:t>
      </w:r>
      <w:r w:rsidR="00EA5A7A" w:rsidRPr="002C3A6A">
        <w:rPr>
          <w:rFonts w:ascii="Calibri" w:hAnsi="Calibri" w:cs="Arial"/>
          <w:sz w:val="22"/>
          <w:szCs w:val="22"/>
        </w:rPr>
        <w:t xml:space="preserve"> </w:t>
      </w:r>
      <w:r w:rsidR="00EA5A7A">
        <w:rPr>
          <w:rFonts w:ascii="Calibri" w:hAnsi="Calibri" w:cs="Arial"/>
          <w:sz w:val="22"/>
          <w:szCs w:val="22"/>
        </w:rPr>
        <w:t xml:space="preserve">to be </w:t>
      </w:r>
      <w:r w:rsidR="00EA5A7A" w:rsidRPr="002C3A6A">
        <w:rPr>
          <w:rFonts w:ascii="Calibri" w:hAnsi="Calibri" w:cs="Arial"/>
          <w:sz w:val="22"/>
          <w:szCs w:val="22"/>
        </w:rPr>
        <w:t xml:space="preserve">completed by the company (see </w:t>
      </w:r>
      <w:hyperlink r:id="rId23" w:anchor=":~:text=Horizon%20Scanning%20Medicine%20Profile" w:history="1">
        <w:r w:rsidR="00EA5A7A" w:rsidRPr="009A685C">
          <w:rPr>
            <w:rStyle w:val="Hyperlink"/>
            <w:rFonts w:ascii="Calibri" w:hAnsi="Calibri" w:cs="Arial"/>
            <w:sz w:val="22"/>
            <w:szCs w:val="22"/>
          </w:rPr>
          <w:t>we</w:t>
        </w:r>
        <w:r w:rsidR="00EA5A7A" w:rsidRPr="009A685C">
          <w:rPr>
            <w:rStyle w:val="Hyperlink"/>
            <w:rFonts w:ascii="Calibri" w:hAnsi="Calibri" w:cs="Arial"/>
            <w:sz w:val="22"/>
            <w:szCs w:val="22"/>
          </w:rPr>
          <w:t>b</w:t>
        </w:r>
        <w:r w:rsidR="00EA5A7A" w:rsidRPr="009A685C">
          <w:rPr>
            <w:rStyle w:val="Hyperlink"/>
            <w:rFonts w:ascii="Calibri" w:hAnsi="Calibri" w:cs="Arial"/>
            <w:sz w:val="22"/>
            <w:szCs w:val="22"/>
          </w:rPr>
          <w:t>site</w:t>
        </w:r>
      </w:hyperlink>
      <w:r w:rsidR="00EA5A7A">
        <w:rPr>
          <w:rFonts w:ascii="Calibri" w:hAnsi="Calibri" w:cs="Arial"/>
          <w:sz w:val="22"/>
          <w:szCs w:val="22"/>
        </w:rPr>
        <w:t xml:space="preserve"> for</w:t>
      </w:r>
      <w:r w:rsidR="00EA5A7A" w:rsidRPr="002C3A6A">
        <w:rPr>
          <w:rFonts w:ascii="Calibri" w:hAnsi="Calibri" w:cs="Arial"/>
          <w:sz w:val="22"/>
          <w:szCs w:val="22"/>
        </w:rPr>
        <w:t xml:space="preserve"> </w:t>
      </w:r>
      <w:r w:rsidR="00EA5A7A" w:rsidRPr="00D82540">
        <w:rPr>
          <w:rFonts w:ascii="Calibri" w:hAnsi="Calibri" w:cs="Arial"/>
          <w:i/>
          <w:sz w:val="22"/>
          <w:szCs w:val="22"/>
        </w:rPr>
        <w:t>company medicine profile</w:t>
      </w:r>
      <w:r w:rsidR="00C670BE">
        <w:rPr>
          <w:rFonts w:ascii="Calibri" w:hAnsi="Calibri" w:cs="Arial"/>
          <w:i/>
          <w:sz w:val="22"/>
          <w:szCs w:val="22"/>
        </w:rPr>
        <w:t>; please note, the link is only released between April and June each year</w:t>
      </w:r>
      <w:r w:rsidR="00EA5A7A" w:rsidRPr="002C3A6A">
        <w:rPr>
          <w:rFonts w:ascii="Calibri" w:hAnsi="Calibri" w:cs="Arial"/>
          <w:sz w:val="22"/>
          <w:szCs w:val="22"/>
        </w:rPr>
        <w:t>).</w:t>
      </w:r>
    </w:p>
    <w:p w14:paraId="426704C4" w14:textId="77777777" w:rsidR="006D69B6" w:rsidRPr="002C3A6A" w:rsidRDefault="006D69B6" w:rsidP="00063144">
      <w:pPr>
        <w:rPr>
          <w:rFonts w:ascii="Calibri" w:hAnsi="Calibri" w:cs="Arial"/>
          <w:sz w:val="22"/>
          <w:szCs w:val="22"/>
        </w:rPr>
      </w:pPr>
    </w:p>
    <w:p w14:paraId="052E9C7D" w14:textId="0955392B" w:rsidR="006D69B6" w:rsidRPr="002C3A6A" w:rsidRDefault="006D69B6" w:rsidP="00063144">
      <w:pPr>
        <w:rPr>
          <w:rFonts w:ascii="Calibri" w:hAnsi="Calibri" w:cs="Arial"/>
          <w:sz w:val="22"/>
          <w:szCs w:val="22"/>
        </w:rPr>
      </w:pPr>
      <w:r w:rsidRPr="002C3A6A">
        <w:rPr>
          <w:rFonts w:ascii="Calibri" w:hAnsi="Calibri" w:cs="Arial"/>
          <w:sz w:val="22"/>
          <w:szCs w:val="22"/>
        </w:rPr>
        <w:t xml:space="preserve">Companies are asked to give careful consideration to the proposed content at this stage, particularly in relation to the estimated timelines for </w:t>
      </w:r>
      <w:r w:rsidR="00EF38BC">
        <w:rPr>
          <w:rFonts w:ascii="Calibri" w:hAnsi="Calibri" w:cs="Arial"/>
          <w:sz w:val="22"/>
          <w:szCs w:val="22"/>
        </w:rPr>
        <w:t>medicine</w:t>
      </w:r>
      <w:r w:rsidRPr="002C3A6A">
        <w:rPr>
          <w:rFonts w:ascii="Calibri" w:hAnsi="Calibri" w:cs="Arial"/>
          <w:sz w:val="22"/>
          <w:szCs w:val="22"/>
        </w:rPr>
        <w:t xml:space="preserve"> availability in the UK, judgements that have been made about a </w:t>
      </w:r>
      <w:r w:rsidR="00EF38BC">
        <w:rPr>
          <w:rFonts w:ascii="Calibri" w:hAnsi="Calibri" w:cs="Arial"/>
          <w:sz w:val="22"/>
          <w:szCs w:val="22"/>
        </w:rPr>
        <w:t>medicine</w:t>
      </w:r>
      <w:r w:rsidRPr="002C3A6A">
        <w:rPr>
          <w:rFonts w:ascii="Calibri" w:hAnsi="Calibri" w:cs="Arial"/>
          <w:sz w:val="22"/>
          <w:szCs w:val="22"/>
        </w:rPr>
        <w:t>’s potential for financial impact</w:t>
      </w:r>
      <w:r w:rsidR="00792ECE">
        <w:rPr>
          <w:rFonts w:ascii="Calibri" w:hAnsi="Calibri" w:cs="Arial"/>
          <w:sz w:val="22"/>
          <w:szCs w:val="22"/>
        </w:rPr>
        <w:t>,</w:t>
      </w:r>
      <w:r w:rsidRPr="002C3A6A">
        <w:rPr>
          <w:rFonts w:ascii="Calibri" w:hAnsi="Calibri" w:cs="Arial"/>
          <w:sz w:val="22"/>
          <w:szCs w:val="22"/>
        </w:rPr>
        <w:t xml:space="preserve"> and</w:t>
      </w:r>
      <w:r w:rsidR="00792ECE">
        <w:rPr>
          <w:rFonts w:ascii="Calibri" w:hAnsi="Calibri" w:cs="Arial"/>
          <w:sz w:val="22"/>
          <w:szCs w:val="22"/>
        </w:rPr>
        <w:t xml:space="preserve"> about</w:t>
      </w:r>
      <w:r w:rsidRPr="002C3A6A">
        <w:rPr>
          <w:rFonts w:ascii="Calibri" w:hAnsi="Calibri" w:cs="Arial"/>
          <w:sz w:val="22"/>
          <w:szCs w:val="22"/>
        </w:rPr>
        <w:t xml:space="preserve"> any important omissions (i.e. </w:t>
      </w:r>
      <w:r w:rsidR="002716DF">
        <w:rPr>
          <w:rFonts w:ascii="Calibri" w:hAnsi="Calibri" w:cs="Arial"/>
          <w:sz w:val="22"/>
          <w:szCs w:val="22"/>
        </w:rPr>
        <w:t>medicines</w:t>
      </w:r>
      <w:r w:rsidRPr="002C3A6A">
        <w:rPr>
          <w:rFonts w:ascii="Calibri" w:hAnsi="Calibri" w:cs="Arial"/>
          <w:sz w:val="22"/>
          <w:szCs w:val="22"/>
        </w:rPr>
        <w:t xml:space="preserve"> that SMC has not identified for inclusion in the report</w:t>
      </w:r>
      <w:r w:rsidR="0097401D">
        <w:rPr>
          <w:rFonts w:ascii="Calibri" w:hAnsi="Calibri" w:cs="Arial"/>
          <w:sz w:val="22"/>
          <w:szCs w:val="22"/>
        </w:rPr>
        <w:t xml:space="preserve"> should</w:t>
      </w:r>
      <w:r w:rsidRPr="002C3A6A">
        <w:rPr>
          <w:rFonts w:ascii="Calibri" w:hAnsi="Calibri" w:cs="Arial"/>
          <w:sz w:val="22"/>
          <w:szCs w:val="22"/>
        </w:rPr>
        <w:t xml:space="preserve"> be highlighted).</w:t>
      </w:r>
    </w:p>
    <w:p w14:paraId="68360D3F" w14:textId="77777777" w:rsidR="006D69B6" w:rsidRPr="002C3A6A" w:rsidRDefault="006D69B6" w:rsidP="00063144">
      <w:pPr>
        <w:rPr>
          <w:rFonts w:ascii="Calibri" w:hAnsi="Calibri" w:cs="Arial"/>
          <w:sz w:val="22"/>
          <w:szCs w:val="22"/>
        </w:rPr>
      </w:pPr>
    </w:p>
    <w:p w14:paraId="7CA71FAC" w14:textId="3A357FA3" w:rsidR="006D69B6" w:rsidRPr="002C3A6A" w:rsidRDefault="00792ECE" w:rsidP="00063144">
      <w:pPr>
        <w:rPr>
          <w:rFonts w:ascii="Calibri" w:hAnsi="Calibri"/>
          <w:sz w:val="22"/>
          <w:szCs w:val="22"/>
        </w:rPr>
      </w:pPr>
      <w:r>
        <w:rPr>
          <w:rFonts w:ascii="Calibri" w:hAnsi="Calibri" w:cs="Arial"/>
          <w:sz w:val="22"/>
          <w:szCs w:val="22"/>
        </w:rPr>
        <w:t>F</w:t>
      </w:r>
      <w:r w:rsidR="006D69B6" w:rsidRPr="002C3A6A">
        <w:rPr>
          <w:rFonts w:ascii="Calibri" w:hAnsi="Calibri" w:cs="Arial"/>
          <w:sz w:val="22"/>
          <w:szCs w:val="22"/>
        </w:rPr>
        <w:t xml:space="preserve">eedback </w:t>
      </w:r>
      <w:r>
        <w:rPr>
          <w:rFonts w:ascii="Calibri" w:hAnsi="Calibri" w:cs="Arial"/>
          <w:sz w:val="22"/>
          <w:szCs w:val="22"/>
        </w:rPr>
        <w:t xml:space="preserve">from the company </w:t>
      </w:r>
      <w:r w:rsidR="006D69B6" w:rsidRPr="002C3A6A">
        <w:rPr>
          <w:rFonts w:ascii="Calibri" w:hAnsi="Calibri" w:cs="Arial"/>
          <w:sz w:val="22"/>
          <w:szCs w:val="22"/>
        </w:rPr>
        <w:t xml:space="preserve">at this stage is extremely helpful in ensuring that </w:t>
      </w:r>
      <w:r w:rsidR="006D69B6" w:rsidRPr="002C3A6A">
        <w:rPr>
          <w:rFonts w:ascii="Calibri" w:hAnsi="Calibri" w:cs="Arial"/>
          <w:i/>
          <w:sz w:val="22"/>
          <w:szCs w:val="22"/>
        </w:rPr>
        <w:t>Forward Look</w:t>
      </w:r>
      <w:r w:rsidR="006D69B6" w:rsidRPr="002C3A6A">
        <w:rPr>
          <w:rFonts w:ascii="Calibri" w:hAnsi="Calibri" w:cs="Arial"/>
          <w:sz w:val="22"/>
          <w:szCs w:val="22"/>
        </w:rPr>
        <w:t xml:space="preserve"> features the relevant </w:t>
      </w:r>
      <w:r w:rsidR="0097401D">
        <w:rPr>
          <w:rFonts w:ascii="Calibri" w:hAnsi="Calibri" w:cs="Arial"/>
          <w:sz w:val="22"/>
          <w:szCs w:val="22"/>
        </w:rPr>
        <w:t>medicines</w:t>
      </w:r>
      <w:r w:rsidR="006D69B6" w:rsidRPr="002C3A6A">
        <w:rPr>
          <w:rFonts w:ascii="Calibri" w:hAnsi="Calibri" w:cs="Arial"/>
          <w:sz w:val="22"/>
          <w:szCs w:val="22"/>
        </w:rPr>
        <w:t xml:space="preserve"> and that the </w:t>
      </w:r>
      <w:r w:rsidR="002E6A23">
        <w:rPr>
          <w:rFonts w:ascii="Calibri" w:hAnsi="Calibri" w:cs="Arial"/>
          <w:sz w:val="22"/>
          <w:szCs w:val="22"/>
        </w:rPr>
        <w:t>h</w:t>
      </w:r>
      <w:r w:rsidR="006D69B6" w:rsidRPr="002C3A6A">
        <w:rPr>
          <w:rFonts w:ascii="Calibri" w:hAnsi="Calibri" w:cs="Arial"/>
          <w:sz w:val="22"/>
          <w:szCs w:val="22"/>
        </w:rPr>
        <w:t xml:space="preserve">orizon </w:t>
      </w:r>
      <w:r w:rsidR="002E6A23">
        <w:rPr>
          <w:rFonts w:ascii="Calibri" w:hAnsi="Calibri" w:cs="Arial"/>
          <w:sz w:val="22"/>
          <w:szCs w:val="22"/>
        </w:rPr>
        <w:t>s</w:t>
      </w:r>
      <w:r w:rsidR="006D69B6" w:rsidRPr="002C3A6A">
        <w:rPr>
          <w:rFonts w:ascii="Calibri" w:hAnsi="Calibri" w:cs="Arial"/>
          <w:sz w:val="22"/>
          <w:szCs w:val="22"/>
        </w:rPr>
        <w:t xml:space="preserve">canning </w:t>
      </w:r>
      <w:r w:rsidR="002E6A23">
        <w:rPr>
          <w:rFonts w:ascii="Calibri" w:hAnsi="Calibri" w:cs="Arial"/>
          <w:sz w:val="22"/>
          <w:szCs w:val="22"/>
        </w:rPr>
        <w:t>t</w:t>
      </w:r>
      <w:r w:rsidR="006D69B6" w:rsidRPr="002C3A6A">
        <w:rPr>
          <w:rFonts w:ascii="Calibri" w:hAnsi="Calibri" w:cs="Arial"/>
          <w:sz w:val="22"/>
          <w:szCs w:val="22"/>
        </w:rPr>
        <w:t xml:space="preserve">eam’s preliminary estimates of a </w:t>
      </w:r>
      <w:r w:rsidR="0097401D">
        <w:rPr>
          <w:rFonts w:ascii="Calibri" w:hAnsi="Calibri" w:cs="Arial"/>
          <w:sz w:val="22"/>
          <w:szCs w:val="22"/>
        </w:rPr>
        <w:t>medicine</w:t>
      </w:r>
      <w:r w:rsidR="006D69B6" w:rsidRPr="002C3A6A">
        <w:rPr>
          <w:rFonts w:ascii="Calibri" w:hAnsi="Calibri" w:cs="Arial"/>
          <w:sz w:val="22"/>
          <w:szCs w:val="22"/>
        </w:rPr>
        <w:t>’s anticipated incremental net medicine budget impact appear reasonable.</w:t>
      </w:r>
      <w:r w:rsidR="007B2621">
        <w:rPr>
          <w:rFonts w:ascii="Calibri" w:hAnsi="Calibri" w:cs="Arial"/>
          <w:sz w:val="22"/>
          <w:szCs w:val="22"/>
        </w:rPr>
        <w:t xml:space="preserve"> </w:t>
      </w:r>
      <w:r w:rsidR="00D64F1B">
        <w:rPr>
          <w:rFonts w:ascii="Calibri" w:hAnsi="Calibri" w:cs="Arial"/>
          <w:sz w:val="22"/>
          <w:szCs w:val="22"/>
        </w:rPr>
        <w:t xml:space="preserve"> </w:t>
      </w:r>
      <w:r w:rsidR="006D69B6" w:rsidRPr="002C3A6A">
        <w:rPr>
          <w:rFonts w:ascii="Calibri" w:hAnsi="Calibri"/>
          <w:sz w:val="22"/>
          <w:szCs w:val="22"/>
        </w:rPr>
        <w:t>Companies that are registered</w:t>
      </w:r>
      <w:r w:rsidR="0097401D">
        <w:rPr>
          <w:rFonts w:ascii="Calibri" w:hAnsi="Calibri"/>
          <w:sz w:val="22"/>
          <w:szCs w:val="22"/>
        </w:rPr>
        <w:t xml:space="preserve"> with</w:t>
      </w:r>
      <w:r w:rsidR="006D69B6" w:rsidRPr="002C3A6A">
        <w:rPr>
          <w:rFonts w:ascii="Calibri" w:hAnsi="Calibri"/>
          <w:sz w:val="22"/>
          <w:szCs w:val="22"/>
        </w:rPr>
        <w:t xml:space="preserve"> </w:t>
      </w:r>
      <w:r w:rsidR="006D69B6" w:rsidRPr="00BE7C8C">
        <w:rPr>
          <w:rFonts w:ascii="Calibri" w:hAnsi="Calibri"/>
          <w:iCs/>
          <w:sz w:val="22"/>
          <w:szCs w:val="22"/>
        </w:rPr>
        <w:t>UK PharmaScan</w:t>
      </w:r>
      <w:r w:rsidR="006D69B6" w:rsidRPr="002C3A6A">
        <w:rPr>
          <w:rFonts w:ascii="Calibri" w:hAnsi="Calibri"/>
          <w:sz w:val="22"/>
          <w:szCs w:val="22"/>
        </w:rPr>
        <w:t xml:space="preserve"> and whose records are complete and comprehensive will only be asked to complete a </w:t>
      </w:r>
      <w:r w:rsidR="00EF38BC">
        <w:rPr>
          <w:rFonts w:ascii="Calibri" w:hAnsi="Calibri"/>
          <w:sz w:val="22"/>
          <w:szCs w:val="22"/>
        </w:rPr>
        <w:t>company medicine profile</w:t>
      </w:r>
      <w:r w:rsidR="006D69B6" w:rsidRPr="002C3A6A">
        <w:rPr>
          <w:rFonts w:ascii="Calibri" w:hAnsi="Calibri"/>
          <w:sz w:val="22"/>
          <w:szCs w:val="22"/>
        </w:rPr>
        <w:t xml:space="preserve"> with additional information </w:t>
      </w:r>
      <w:r w:rsidR="00D42265">
        <w:rPr>
          <w:rFonts w:ascii="Calibri" w:hAnsi="Calibri"/>
          <w:sz w:val="22"/>
          <w:szCs w:val="22"/>
        </w:rPr>
        <w:t>relevant to NHS Scotland</w:t>
      </w:r>
      <w:r w:rsidR="006D69B6" w:rsidRPr="002C3A6A">
        <w:rPr>
          <w:rFonts w:ascii="Calibri" w:hAnsi="Calibri"/>
          <w:sz w:val="22"/>
          <w:szCs w:val="22"/>
        </w:rPr>
        <w:t>.</w:t>
      </w:r>
      <w:r w:rsidR="001504D7" w:rsidRPr="002C3A6A">
        <w:rPr>
          <w:rFonts w:ascii="Calibri" w:hAnsi="Calibri"/>
          <w:sz w:val="22"/>
          <w:szCs w:val="22"/>
        </w:rPr>
        <w:t xml:space="preserve"> </w:t>
      </w:r>
      <w:r w:rsidR="00D64F1B">
        <w:rPr>
          <w:rFonts w:ascii="Calibri" w:hAnsi="Calibri"/>
          <w:sz w:val="22"/>
          <w:szCs w:val="22"/>
        </w:rPr>
        <w:t xml:space="preserve"> </w:t>
      </w:r>
      <w:r w:rsidR="006D69B6" w:rsidRPr="002C3A6A">
        <w:rPr>
          <w:rFonts w:ascii="Calibri" w:hAnsi="Calibri"/>
          <w:sz w:val="22"/>
          <w:szCs w:val="22"/>
        </w:rPr>
        <w:t>SMC horizon scanning team acknowledges that companies may have difficulty providing all the information, particularly in relation to the provision of uptake and costing data up to a year or more prior to UK launch when studies may be incomplete</w:t>
      </w:r>
      <w:r w:rsidR="00EA0D22">
        <w:rPr>
          <w:rFonts w:ascii="Calibri" w:hAnsi="Calibri"/>
          <w:sz w:val="22"/>
          <w:szCs w:val="22"/>
        </w:rPr>
        <w:t>.</w:t>
      </w:r>
      <w:r w:rsidR="00D64F1B">
        <w:rPr>
          <w:rFonts w:ascii="Calibri" w:hAnsi="Calibri"/>
          <w:sz w:val="22"/>
          <w:szCs w:val="22"/>
        </w:rPr>
        <w:t xml:space="preserve"> </w:t>
      </w:r>
      <w:r w:rsidR="006D69B6" w:rsidRPr="002C3A6A">
        <w:rPr>
          <w:rFonts w:ascii="Calibri" w:hAnsi="Calibri"/>
          <w:sz w:val="22"/>
          <w:szCs w:val="22"/>
        </w:rPr>
        <w:t xml:space="preserve"> As this advice is a critical component of the information used by NHS financial planners to facilitate t</w:t>
      </w:r>
      <w:r w:rsidR="002E6A23">
        <w:rPr>
          <w:rFonts w:ascii="Calibri" w:hAnsi="Calibri"/>
          <w:sz w:val="22"/>
          <w:szCs w:val="22"/>
        </w:rPr>
        <w:t>he managed introduction of cost-</w:t>
      </w:r>
      <w:r w:rsidR="006D69B6" w:rsidRPr="002C3A6A">
        <w:rPr>
          <w:rFonts w:ascii="Calibri" w:hAnsi="Calibri"/>
          <w:sz w:val="22"/>
          <w:szCs w:val="22"/>
        </w:rPr>
        <w:t xml:space="preserve">effective new medicines, </w:t>
      </w:r>
      <w:r w:rsidR="00406C9A" w:rsidRPr="002C3A6A">
        <w:rPr>
          <w:rFonts w:ascii="Calibri" w:hAnsi="Calibri"/>
          <w:sz w:val="22"/>
          <w:szCs w:val="22"/>
        </w:rPr>
        <w:t xml:space="preserve">the </w:t>
      </w:r>
      <w:r w:rsidR="006D69B6" w:rsidRPr="002C3A6A">
        <w:rPr>
          <w:rFonts w:ascii="Calibri" w:hAnsi="Calibri"/>
          <w:sz w:val="22"/>
          <w:szCs w:val="22"/>
        </w:rPr>
        <w:t>SMC horizon scanning team is committed to collaborative working with the pharmaceutical industry to achieve effective input i</w:t>
      </w:r>
      <w:r w:rsidR="000F563B" w:rsidRPr="002C3A6A">
        <w:rPr>
          <w:rFonts w:ascii="Calibri" w:hAnsi="Calibri"/>
          <w:sz w:val="22"/>
          <w:szCs w:val="22"/>
        </w:rPr>
        <w:t>n these challenging situations.</w:t>
      </w:r>
    </w:p>
    <w:p w14:paraId="3276F801" w14:textId="77777777" w:rsidR="006D69B6" w:rsidRPr="00D64F1B" w:rsidRDefault="006D69B6" w:rsidP="00063144">
      <w:pPr>
        <w:rPr>
          <w:rFonts w:ascii="Calibri" w:hAnsi="Calibri"/>
          <w:sz w:val="22"/>
          <w:szCs w:val="22"/>
        </w:rPr>
      </w:pPr>
    </w:p>
    <w:p w14:paraId="19151535" w14:textId="72806AD5" w:rsidR="006D69B6" w:rsidRPr="002C3A6A" w:rsidRDefault="00D64F1B" w:rsidP="00063144">
      <w:pPr>
        <w:rPr>
          <w:rFonts w:ascii="Calibri" w:hAnsi="Calibri" w:cs="Arial"/>
          <w:b/>
          <w:bCs/>
          <w:sz w:val="22"/>
          <w:szCs w:val="22"/>
        </w:rPr>
      </w:pPr>
      <w:r>
        <w:rPr>
          <w:rFonts w:ascii="Calibri" w:hAnsi="Calibri"/>
          <w:sz w:val="22"/>
          <w:szCs w:val="22"/>
        </w:rPr>
        <w:t xml:space="preserve">When </w:t>
      </w:r>
      <w:r w:rsidR="006D69B6" w:rsidRPr="002C3A6A">
        <w:rPr>
          <w:rFonts w:ascii="Calibri" w:hAnsi="Calibri"/>
          <w:sz w:val="22"/>
          <w:szCs w:val="22"/>
        </w:rPr>
        <w:t>companies cannot provide a detailed cost analysis and point data for estimates of uptake then best ‘ball-park</w:t>
      </w:r>
      <w:r w:rsidR="00EA0D22">
        <w:rPr>
          <w:rFonts w:ascii="Calibri" w:hAnsi="Calibri"/>
          <w:sz w:val="22"/>
          <w:szCs w:val="22"/>
        </w:rPr>
        <w:t xml:space="preserve">’ range estimates can be useful, and can be </w:t>
      </w:r>
      <w:r w:rsidR="006D69B6" w:rsidRPr="002C3A6A">
        <w:rPr>
          <w:rFonts w:ascii="Calibri" w:hAnsi="Calibri"/>
          <w:sz w:val="22"/>
          <w:szCs w:val="22"/>
        </w:rPr>
        <w:t xml:space="preserve">provided with caveats. </w:t>
      </w:r>
      <w:r>
        <w:rPr>
          <w:rFonts w:ascii="Calibri" w:hAnsi="Calibri"/>
          <w:sz w:val="22"/>
          <w:szCs w:val="22"/>
        </w:rPr>
        <w:t xml:space="preserve"> </w:t>
      </w:r>
      <w:r w:rsidR="006D69B6" w:rsidRPr="002C3A6A">
        <w:rPr>
          <w:rFonts w:ascii="Calibri" w:hAnsi="Calibri"/>
          <w:sz w:val="22"/>
          <w:szCs w:val="22"/>
        </w:rPr>
        <w:t>This will be taken into account when these are used together with other information</w:t>
      </w:r>
      <w:r w:rsidR="00EA0D22">
        <w:rPr>
          <w:rFonts w:ascii="Calibri" w:hAnsi="Calibri"/>
          <w:sz w:val="22"/>
          <w:szCs w:val="22"/>
        </w:rPr>
        <w:t xml:space="preserve"> </w:t>
      </w:r>
      <w:r w:rsidR="006D69B6" w:rsidRPr="002C3A6A">
        <w:rPr>
          <w:rFonts w:ascii="Calibri" w:hAnsi="Calibri"/>
          <w:sz w:val="22"/>
          <w:szCs w:val="22"/>
        </w:rPr>
        <w:t>to produce the draft budget impact estimates</w:t>
      </w:r>
      <w:r w:rsidR="0014543D">
        <w:rPr>
          <w:rFonts w:ascii="Calibri" w:hAnsi="Calibri"/>
          <w:sz w:val="22"/>
          <w:szCs w:val="22"/>
        </w:rPr>
        <w:t>.</w:t>
      </w:r>
      <w:r w:rsidR="003366D2">
        <w:rPr>
          <w:rFonts w:ascii="Calibri" w:hAnsi="Calibri"/>
          <w:sz w:val="22"/>
          <w:szCs w:val="22"/>
        </w:rPr>
        <w:t xml:space="preserve"> </w:t>
      </w:r>
      <w:r>
        <w:rPr>
          <w:rFonts w:ascii="Calibri" w:hAnsi="Calibri"/>
          <w:sz w:val="22"/>
          <w:szCs w:val="22"/>
        </w:rPr>
        <w:t xml:space="preserve"> </w:t>
      </w:r>
      <w:r w:rsidR="006D69B6" w:rsidRPr="002C3A6A">
        <w:rPr>
          <w:rFonts w:ascii="Calibri" w:hAnsi="Calibri"/>
          <w:sz w:val="22"/>
          <w:szCs w:val="22"/>
        </w:rPr>
        <w:t>General advice about proposed costing strategies or estimated uptake can also be very useful.</w:t>
      </w:r>
      <w:r>
        <w:rPr>
          <w:rFonts w:ascii="Calibri" w:hAnsi="Calibri"/>
          <w:sz w:val="22"/>
          <w:szCs w:val="22"/>
        </w:rPr>
        <w:t xml:space="preserve"> </w:t>
      </w:r>
      <w:r w:rsidR="006D69B6" w:rsidRPr="002C3A6A">
        <w:rPr>
          <w:rFonts w:ascii="Calibri" w:hAnsi="Calibri"/>
          <w:sz w:val="22"/>
          <w:szCs w:val="22"/>
        </w:rPr>
        <w:t xml:space="preserve"> The table below contains examples of information that SMC would find useful in the absence of more precise estimates.</w:t>
      </w:r>
    </w:p>
    <w:p w14:paraId="58DB59BC" w14:textId="77777777" w:rsidR="006D69B6" w:rsidRPr="002C3A6A" w:rsidRDefault="006D69B6" w:rsidP="00771B4E">
      <w:pPr>
        <w:pStyle w:val="BodyText"/>
        <w:rPr>
          <w:rFonts w:ascii="Calibri" w:hAnsi="Calibri"/>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6946"/>
      </w:tblGrid>
      <w:tr w:rsidR="006D69B6" w:rsidRPr="002C3A6A" w14:paraId="0EA85665" w14:textId="77777777" w:rsidTr="007B2621">
        <w:tc>
          <w:tcPr>
            <w:tcW w:w="3510" w:type="dxa"/>
          </w:tcPr>
          <w:p w14:paraId="720E6613" w14:textId="77777777" w:rsidR="006D69B6" w:rsidRPr="008B644F" w:rsidRDefault="006D69B6" w:rsidP="00771B4E">
            <w:pPr>
              <w:pStyle w:val="BodyText"/>
              <w:spacing w:before="40" w:after="40"/>
              <w:rPr>
                <w:rFonts w:ascii="Calibri" w:hAnsi="Calibri"/>
                <w:b/>
                <w:szCs w:val="22"/>
              </w:rPr>
            </w:pPr>
            <w:r w:rsidRPr="008B644F">
              <w:rPr>
                <w:rFonts w:ascii="Calibri" w:hAnsi="Calibri"/>
                <w:b/>
                <w:szCs w:val="22"/>
              </w:rPr>
              <w:t xml:space="preserve">Information useful to SMC </w:t>
            </w:r>
            <w:r w:rsidR="002E6A23" w:rsidRPr="008B644F">
              <w:rPr>
                <w:rFonts w:ascii="Calibri" w:hAnsi="Calibri"/>
                <w:b/>
                <w:szCs w:val="22"/>
              </w:rPr>
              <w:t>h</w:t>
            </w:r>
            <w:r w:rsidRPr="008B644F">
              <w:rPr>
                <w:rFonts w:ascii="Calibri" w:hAnsi="Calibri"/>
                <w:b/>
                <w:szCs w:val="22"/>
              </w:rPr>
              <w:t xml:space="preserve">orizon </w:t>
            </w:r>
            <w:r w:rsidR="002E6A23" w:rsidRPr="008B644F">
              <w:rPr>
                <w:rFonts w:ascii="Calibri" w:hAnsi="Calibri"/>
                <w:b/>
                <w:szCs w:val="22"/>
              </w:rPr>
              <w:t>s</w:t>
            </w:r>
            <w:r w:rsidRPr="008B644F">
              <w:rPr>
                <w:rFonts w:ascii="Calibri" w:hAnsi="Calibri"/>
                <w:b/>
                <w:szCs w:val="22"/>
              </w:rPr>
              <w:t xml:space="preserve">canning </w:t>
            </w:r>
            <w:r w:rsidR="002E6A23" w:rsidRPr="008B644F">
              <w:rPr>
                <w:rFonts w:ascii="Calibri" w:hAnsi="Calibri"/>
                <w:b/>
                <w:szCs w:val="22"/>
              </w:rPr>
              <w:t>t</w:t>
            </w:r>
            <w:r w:rsidR="007B2621" w:rsidRPr="008B644F">
              <w:rPr>
                <w:rFonts w:ascii="Calibri" w:hAnsi="Calibri"/>
                <w:b/>
                <w:szCs w:val="22"/>
              </w:rPr>
              <w:t>eam</w:t>
            </w:r>
          </w:p>
        </w:tc>
        <w:tc>
          <w:tcPr>
            <w:tcW w:w="6946" w:type="dxa"/>
          </w:tcPr>
          <w:p w14:paraId="2D6ECC82" w14:textId="3CA3BACE" w:rsidR="006D69B6" w:rsidRPr="008B644F" w:rsidRDefault="006D69B6" w:rsidP="00771B4E">
            <w:pPr>
              <w:pStyle w:val="BodyText"/>
              <w:spacing w:before="40" w:after="40"/>
              <w:rPr>
                <w:rFonts w:ascii="Calibri" w:hAnsi="Calibri"/>
                <w:b/>
                <w:szCs w:val="22"/>
              </w:rPr>
            </w:pPr>
            <w:r w:rsidRPr="008B644F">
              <w:rPr>
                <w:rFonts w:ascii="Calibri" w:hAnsi="Calibri"/>
                <w:b/>
                <w:szCs w:val="22"/>
              </w:rPr>
              <w:t>Examples</w:t>
            </w:r>
          </w:p>
        </w:tc>
      </w:tr>
      <w:tr w:rsidR="006D69B6" w:rsidRPr="002C3A6A" w14:paraId="1A69FC20" w14:textId="77777777" w:rsidTr="007B2621">
        <w:trPr>
          <w:cantSplit/>
          <w:trHeight w:val="785"/>
        </w:trPr>
        <w:tc>
          <w:tcPr>
            <w:tcW w:w="3510" w:type="dxa"/>
            <w:tcBorders>
              <w:bottom w:val="single" w:sz="4" w:space="0" w:color="auto"/>
            </w:tcBorders>
          </w:tcPr>
          <w:p w14:paraId="6B0718E3" w14:textId="77777777" w:rsidR="006D69B6" w:rsidRPr="008B644F" w:rsidRDefault="006D69B6" w:rsidP="00771B4E">
            <w:pPr>
              <w:pStyle w:val="BodyText"/>
              <w:rPr>
                <w:rFonts w:ascii="Calibri" w:hAnsi="Calibri"/>
                <w:b/>
                <w:szCs w:val="22"/>
              </w:rPr>
            </w:pPr>
            <w:r w:rsidRPr="008B644F">
              <w:rPr>
                <w:rFonts w:ascii="Calibri" w:hAnsi="Calibri"/>
                <w:b/>
                <w:szCs w:val="22"/>
              </w:rPr>
              <w:t>Acquisition cost</w:t>
            </w:r>
          </w:p>
          <w:p w14:paraId="0A529F26" w14:textId="77777777" w:rsidR="006D69B6" w:rsidRPr="008B644F" w:rsidRDefault="006D69B6" w:rsidP="00771B4E">
            <w:pPr>
              <w:pStyle w:val="BodyText"/>
              <w:rPr>
                <w:rFonts w:ascii="Calibri" w:hAnsi="Calibri"/>
                <w:szCs w:val="22"/>
              </w:rPr>
            </w:pPr>
            <w:r w:rsidRPr="008B644F">
              <w:rPr>
                <w:rFonts w:ascii="Calibri" w:hAnsi="Calibri"/>
                <w:szCs w:val="22"/>
              </w:rPr>
              <w:t>An indication of potential cost range or upper or lower levels of range</w:t>
            </w:r>
          </w:p>
        </w:tc>
        <w:tc>
          <w:tcPr>
            <w:tcW w:w="6946" w:type="dxa"/>
            <w:tcBorders>
              <w:bottom w:val="single" w:sz="4" w:space="0" w:color="auto"/>
            </w:tcBorders>
          </w:tcPr>
          <w:p w14:paraId="1EB030D3" w14:textId="77777777" w:rsidR="006D69B6" w:rsidRPr="008B644F" w:rsidRDefault="006D69B6" w:rsidP="00771B4E">
            <w:pPr>
              <w:pStyle w:val="BodyText"/>
              <w:numPr>
                <w:ilvl w:val="0"/>
                <w:numId w:val="1"/>
              </w:numPr>
              <w:ind w:left="374" w:hanging="376"/>
              <w:rPr>
                <w:rFonts w:ascii="Calibri" w:hAnsi="Calibri"/>
                <w:szCs w:val="22"/>
              </w:rPr>
            </w:pPr>
            <w:r w:rsidRPr="008B644F">
              <w:rPr>
                <w:rFonts w:ascii="Calibri" w:hAnsi="Calibri"/>
                <w:szCs w:val="22"/>
              </w:rPr>
              <w:t>Expected to cost between £5,000 to £10,000 per patient per annum</w:t>
            </w:r>
          </w:p>
          <w:p w14:paraId="684DD515" w14:textId="77777777" w:rsidR="006D69B6" w:rsidRPr="008B644F" w:rsidRDefault="006D69B6" w:rsidP="00771B4E">
            <w:pPr>
              <w:pStyle w:val="BodyText"/>
              <w:numPr>
                <w:ilvl w:val="0"/>
                <w:numId w:val="1"/>
              </w:numPr>
              <w:ind w:left="374" w:hanging="376"/>
              <w:rPr>
                <w:rFonts w:ascii="Calibri" w:hAnsi="Calibri"/>
                <w:szCs w:val="22"/>
              </w:rPr>
            </w:pPr>
            <w:r w:rsidRPr="008B644F">
              <w:rPr>
                <w:rFonts w:ascii="Calibri" w:hAnsi="Calibri"/>
                <w:szCs w:val="22"/>
              </w:rPr>
              <w:t>Expected to cost more than £80,000 per patient per annum</w:t>
            </w:r>
          </w:p>
          <w:p w14:paraId="0CF47CF2" w14:textId="77777777" w:rsidR="006D69B6" w:rsidRPr="008B644F" w:rsidRDefault="006D69B6" w:rsidP="00771B4E">
            <w:pPr>
              <w:pStyle w:val="BodyText"/>
              <w:numPr>
                <w:ilvl w:val="0"/>
                <w:numId w:val="1"/>
              </w:numPr>
              <w:ind w:left="374"/>
              <w:rPr>
                <w:rFonts w:ascii="Calibri" w:hAnsi="Calibri"/>
                <w:szCs w:val="22"/>
              </w:rPr>
            </w:pPr>
            <w:r w:rsidRPr="008B644F">
              <w:rPr>
                <w:rFonts w:ascii="Calibri" w:hAnsi="Calibri"/>
                <w:szCs w:val="22"/>
              </w:rPr>
              <w:t>Expected to cost less than £500 per patient per annum</w:t>
            </w:r>
          </w:p>
        </w:tc>
      </w:tr>
      <w:tr w:rsidR="006D69B6" w:rsidRPr="002C3A6A" w14:paraId="3305CE08" w14:textId="77777777" w:rsidTr="007B2621">
        <w:trPr>
          <w:cantSplit/>
          <w:trHeight w:val="785"/>
        </w:trPr>
        <w:tc>
          <w:tcPr>
            <w:tcW w:w="3510" w:type="dxa"/>
            <w:tcBorders>
              <w:bottom w:val="single" w:sz="4" w:space="0" w:color="auto"/>
            </w:tcBorders>
          </w:tcPr>
          <w:p w14:paraId="6EFA118B" w14:textId="77777777" w:rsidR="006D69B6" w:rsidRPr="008B644F" w:rsidRDefault="006D69B6" w:rsidP="00771B4E">
            <w:pPr>
              <w:pStyle w:val="BodyText"/>
              <w:rPr>
                <w:rFonts w:ascii="Calibri" w:hAnsi="Calibri"/>
                <w:b/>
                <w:szCs w:val="22"/>
              </w:rPr>
            </w:pPr>
            <w:r w:rsidRPr="008B644F">
              <w:rPr>
                <w:rFonts w:ascii="Calibri" w:hAnsi="Calibri"/>
                <w:b/>
                <w:szCs w:val="22"/>
              </w:rPr>
              <w:t>Cost relative to comparators</w:t>
            </w:r>
          </w:p>
          <w:p w14:paraId="0A7FEB00" w14:textId="77777777" w:rsidR="006D69B6" w:rsidRPr="008B644F" w:rsidRDefault="006D69B6" w:rsidP="00771B4E">
            <w:pPr>
              <w:pStyle w:val="BodyText"/>
              <w:rPr>
                <w:rFonts w:ascii="Calibri" w:hAnsi="Calibri"/>
                <w:szCs w:val="22"/>
              </w:rPr>
            </w:pPr>
            <w:r w:rsidRPr="008B644F">
              <w:rPr>
                <w:rFonts w:ascii="Calibri" w:hAnsi="Calibri"/>
                <w:szCs w:val="22"/>
              </w:rPr>
              <w:t>An indication of potential cost relative to existing treatments</w:t>
            </w:r>
          </w:p>
        </w:tc>
        <w:tc>
          <w:tcPr>
            <w:tcW w:w="6946" w:type="dxa"/>
            <w:tcBorders>
              <w:bottom w:val="single" w:sz="4" w:space="0" w:color="auto"/>
            </w:tcBorders>
          </w:tcPr>
          <w:p w14:paraId="686708E2" w14:textId="77777777" w:rsidR="006D69B6" w:rsidRPr="008B644F" w:rsidRDefault="006D69B6" w:rsidP="00771B4E">
            <w:pPr>
              <w:pStyle w:val="BodyText"/>
              <w:numPr>
                <w:ilvl w:val="0"/>
                <w:numId w:val="9"/>
              </w:numPr>
              <w:ind w:left="374" w:hanging="376"/>
              <w:rPr>
                <w:rFonts w:ascii="Calibri" w:hAnsi="Calibri"/>
                <w:szCs w:val="22"/>
              </w:rPr>
            </w:pPr>
            <w:r w:rsidRPr="008B644F">
              <w:rPr>
                <w:rFonts w:ascii="Calibri" w:hAnsi="Calibri"/>
                <w:szCs w:val="22"/>
              </w:rPr>
              <w:t>Will be priced in the same range as other drugs in class</w:t>
            </w:r>
          </w:p>
          <w:p w14:paraId="53CCB48C" w14:textId="77777777" w:rsidR="006D69B6" w:rsidRPr="008B644F" w:rsidRDefault="006D69B6" w:rsidP="00771B4E">
            <w:pPr>
              <w:pStyle w:val="BodyText"/>
              <w:numPr>
                <w:ilvl w:val="0"/>
                <w:numId w:val="9"/>
              </w:numPr>
              <w:ind w:left="374" w:hanging="376"/>
              <w:rPr>
                <w:rFonts w:ascii="Calibri" w:hAnsi="Calibri"/>
                <w:szCs w:val="22"/>
              </w:rPr>
            </w:pPr>
            <w:r w:rsidRPr="008B644F">
              <w:rPr>
                <w:rFonts w:ascii="Calibri" w:hAnsi="Calibri"/>
                <w:szCs w:val="22"/>
              </w:rPr>
              <w:t>Likely to cost less than alternative treatments</w:t>
            </w:r>
          </w:p>
          <w:p w14:paraId="6F372EA8" w14:textId="77777777" w:rsidR="006D69B6" w:rsidRPr="008B644F" w:rsidRDefault="006D69B6" w:rsidP="00771B4E">
            <w:pPr>
              <w:pStyle w:val="BodyText"/>
              <w:numPr>
                <w:ilvl w:val="0"/>
                <w:numId w:val="9"/>
              </w:numPr>
              <w:ind w:left="374" w:hanging="376"/>
              <w:rPr>
                <w:rFonts w:ascii="Calibri" w:hAnsi="Calibri"/>
                <w:szCs w:val="22"/>
              </w:rPr>
            </w:pPr>
            <w:r w:rsidRPr="008B644F">
              <w:rPr>
                <w:rFonts w:ascii="Calibri" w:hAnsi="Calibri"/>
                <w:szCs w:val="22"/>
              </w:rPr>
              <w:t>Likely to cost 10% to 20% more than alternative treatments</w:t>
            </w:r>
          </w:p>
        </w:tc>
      </w:tr>
      <w:tr w:rsidR="006D69B6" w:rsidRPr="002C3A6A" w14:paraId="5D799BD3" w14:textId="77777777" w:rsidTr="007B2621">
        <w:tc>
          <w:tcPr>
            <w:tcW w:w="3510" w:type="dxa"/>
          </w:tcPr>
          <w:p w14:paraId="00BDCB12" w14:textId="77777777" w:rsidR="006D69B6" w:rsidRPr="008B644F" w:rsidRDefault="006D69B6" w:rsidP="00771B4E">
            <w:pPr>
              <w:pStyle w:val="BodyText"/>
              <w:rPr>
                <w:rFonts w:ascii="Calibri" w:hAnsi="Calibri"/>
                <w:b/>
                <w:szCs w:val="22"/>
              </w:rPr>
            </w:pPr>
            <w:r w:rsidRPr="008B644F">
              <w:rPr>
                <w:rFonts w:ascii="Calibri" w:hAnsi="Calibri"/>
                <w:b/>
                <w:szCs w:val="22"/>
              </w:rPr>
              <w:t>Estimated uptake</w:t>
            </w:r>
          </w:p>
          <w:p w14:paraId="0C2433EE" w14:textId="77777777" w:rsidR="006D69B6" w:rsidRPr="008B644F" w:rsidRDefault="006D69B6" w:rsidP="00771B4E">
            <w:pPr>
              <w:pStyle w:val="BodyText"/>
              <w:rPr>
                <w:rFonts w:ascii="Calibri" w:hAnsi="Calibri"/>
                <w:szCs w:val="22"/>
              </w:rPr>
            </w:pPr>
            <w:r w:rsidRPr="008B644F">
              <w:rPr>
                <w:rFonts w:ascii="Calibri" w:hAnsi="Calibri"/>
                <w:szCs w:val="22"/>
              </w:rPr>
              <w:t>An indication of uptake range or upper or lower levels of range</w:t>
            </w:r>
          </w:p>
        </w:tc>
        <w:tc>
          <w:tcPr>
            <w:tcW w:w="6946" w:type="dxa"/>
          </w:tcPr>
          <w:p w14:paraId="63E8E263" w14:textId="77777777" w:rsidR="006D69B6" w:rsidRPr="008B644F" w:rsidRDefault="006D69B6" w:rsidP="00771B4E">
            <w:pPr>
              <w:pStyle w:val="BodyText"/>
              <w:numPr>
                <w:ilvl w:val="0"/>
                <w:numId w:val="9"/>
              </w:numPr>
              <w:ind w:left="374" w:hanging="376"/>
              <w:rPr>
                <w:rFonts w:ascii="Calibri" w:hAnsi="Calibri"/>
                <w:szCs w:val="22"/>
              </w:rPr>
            </w:pPr>
            <w:r w:rsidRPr="008B644F">
              <w:rPr>
                <w:rFonts w:ascii="Calibri" w:hAnsi="Calibri"/>
                <w:szCs w:val="22"/>
              </w:rPr>
              <w:t>Likely to be given to at least 90% of eligible population</w:t>
            </w:r>
          </w:p>
          <w:p w14:paraId="7841ECC1" w14:textId="77777777" w:rsidR="006D69B6" w:rsidRPr="008B644F" w:rsidRDefault="006D69B6" w:rsidP="00771B4E">
            <w:pPr>
              <w:pStyle w:val="BodyText"/>
              <w:numPr>
                <w:ilvl w:val="0"/>
                <w:numId w:val="9"/>
              </w:numPr>
              <w:ind w:left="374" w:hanging="376"/>
              <w:rPr>
                <w:rFonts w:ascii="Calibri" w:hAnsi="Calibri"/>
                <w:szCs w:val="22"/>
              </w:rPr>
            </w:pPr>
            <w:r w:rsidRPr="008B644F">
              <w:rPr>
                <w:rFonts w:ascii="Calibri" w:hAnsi="Calibri"/>
                <w:szCs w:val="22"/>
              </w:rPr>
              <w:t>Likely to be given to less than 5% of eligible population</w:t>
            </w:r>
          </w:p>
          <w:p w14:paraId="1424A925" w14:textId="77777777" w:rsidR="006D69B6" w:rsidRPr="008B644F" w:rsidRDefault="006D69B6" w:rsidP="00771B4E">
            <w:pPr>
              <w:pStyle w:val="BodyText"/>
              <w:numPr>
                <w:ilvl w:val="0"/>
                <w:numId w:val="9"/>
              </w:numPr>
              <w:ind w:left="374" w:hanging="376"/>
              <w:rPr>
                <w:rFonts w:ascii="Calibri" w:hAnsi="Calibri"/>
                <w:szCs w:val="22"/>
              </w:rPr>
            </w:pPr>
            <w:r w:rsidRPr="008B644F">
              <w:rPr>
                <w:rFonts w:ascii="Calibri" w:hAnsi="Calibri"/>
                <w:szCs w:val="22"/>
              </w:rPr>
              <w:t>Likely to be given to between 40</w:t>
            </w:r>
            <w:r w:rsidR="007B2621" w:rsidRPr="008B644F">
              <w:rPr>
                <w:rFonts w:ascii="Calibri" w:hAnsi="Calibri"/>
                <w:szCs w:val="22"/>
              </w:rPr>
              <w:t>% to 60% of eligible population</w:t>
            </w:r>
          </w:p>
        </w:tc>
      </w:tr>
      <w:tr w:rsidR="006D69B6" w:rsidRPr="002C3A6A" w14:paraId="223BC963" w14:textId="77777777" w:rsidTr="007B2621">
        <w:tc>
          <w:tcPr>
            <w:tcW w:w="3510" w:type="dxa"/>
          </w:tcPr>
          <w:p w14:paraId="1D5BCE03" w14:textId="77777777" w:rsidR="006D69B6" w:rsidRPr="008B644F" w:rsidRDefault="006D69B6" w:rsidP="00771B4E">
            <w:pPr>
              <w:pStyle w:val="BodyText"/>
              <w:rPr>
                <w:rFonts w:ascii="Calibri" w:hAnsi="Calibri"/>
                <w:b/>
                <w:szCs w:val="22"/>
              </w:rPr>
            </w:pPr>
            <w:r w:rsidRPr="008B644F">
              <w:rPr>
                <w:rFonts w:ascii="Calibri" w:hAnsi="Calibri"/>
                <w:b/>
                <w:szCs w:val="22"/>
              </w:rPr>
              <w:t>Estimated uptake</w:t>
            </w:r>
          </w:p>
          <w:p w14:paraId="65FB1331" w14:textId="77777777" w:rsidR="006D69B6" w:rsidRPr="008B644F" w:rsidRDefault="006D69B6" w:rsidP="00771B4E">
            <w:pPr>
              <w:pStyle w:val="BodyText"/>
              <w:rPr>
                <w:rFonts w:ascii="Calibri" w:hAnsi="Calibri"/>
                <w:szCs w:val="22"/>
              </w:rPr>
            </w:pPr>
            <w:r w:rsidRPr="008B644F">
              <w:rPr>
                <w:rFonts w:ascii="Calibri" w:hAnsi="Calibri"/>
                <w:szCs w:val="22"/>
              </w:rPr>
              <w:t>An indication of estimated uptake relative to existing treatments</w:t>
            </w:r>
          </w:p>
        </w:tc>
        <w:tc>
          <w:tcPr>
            <w:tcW w:w="6946" w:type="dxa"/>
          </w:tcPr>
          <w:p w14:paraId="6C1C314A" w14:textId="77777777" w:rsidR="006D69B6" w:rsidRPr="008B644F" w:rsidRDefault="006D69B6" w:rsidP="00771B4E">
            <w:pPr>
              <w:pStyle w:val="BodyText"/>
              <w:numPr>
                <w:ilvl w:val="0"/>
                <w:numId w:val="9"/>
              </w:numPr>
              <w:ind w:left="374" w:hanging="376"/>
              <w:rPr>
                <w:rFonts w:ascii="Calibri" w:hAnsi="Calibri"/>
                <w:szCs w:val="22"/>
              </w:rPr>
            </w:pPr>
            <w:r w:rsidRPr="008B644F">
              <w:rPr>
                <w:rFonts w:ascii="Calibri" w:hAnsi="Calibri"/>
                <w:szCs w:val="22"/>
              </w:rPr>
              <w:t>Likely to replace existing drugs within the same class, but not increase numbers of patients prescribed this class</w:t>
            </w:r>
          </w:p>
          <w:p w14:paraId="109BD2B4" w14:textId="77777777" w:rsidR="006D69B6" w:rsidRPr="008B644F" w:rsidRDefault="006D69B6" w:rsidP="00771B4E">
            <w:pPr>
              <w:pStyle w:val="BodyText"/>
              <w:numPr>
                <w:ilvl w:val="0"/>
                <w:numId w:val="9"/>
              </w:numPr>
              <w:ind w:left="374" w:hanging="376"/>
              <w:rPr>
                <w:rFonts w:ascii="Calibri" w:hAnsi="Calibri"/>
                <w:szCs w:val="22"/>
              </w:rPr>
            </w:pPr>
            <w:r w:rsidRPr="008B644F">
              <w:rPr>
                <w:rFonts w:ascii="Calibri" w:hAnsi="Calibri"/>
                <w:szCs w:val="22"/>
              </w:rPr>
              <w:t>Likely to be given to up to 10% of patients already receiving this class of drug</w:t>
            </w:r>
          </w:p>
          <w:p w14:paraId="44EF0FBE" w14:textId="77777777" w:rsidR="006D69B6" w:rsidRPr="008B644F" w:rsidRDefault="006D69B6" w:rsidP="00771B4E">
            <w:pPr>
              <w:pStyle w:val="BodyText"/>
              <w:numPr>
                <w:ilvl w:val="0"/>
                <w:numId w:val="9"/>
              </w:numPr>
              <w:ind w:left="374" w:hanging="376"/>
              <w:rPr>
                <w:rFonts w:ascii="Calibri" w:hAnsi="Calibri"/>
                <w:szCs w:val="22"/>
              </w:rPr>
            </w:pPr>
            <w:r w:rsidRPr="008B644F">
              <w:rPr>
                <w:rFonts w:ascii="Calibri" w:hAnsi="Calibri"/>
                <w:szCs w:val="22"/>
              </w:rPr>
              <w:t>Likely to increase the proportion of the eligible population receiving drug therapy for this condition by up to 90%</w:t>
            </w:r>
          </w:p>
        </w:tc>
      </w:tr>
    </w:tbl>
    <w:p w14:paraId="60274462" w14:textId="77777777" w:rsidR="00771B4E" w:rsidRDefault="00771B4E" w:rsidP="00771B4E">
      <w:pPr>
        <w:pStyle w:val="BodyText"/>
        <w:rPr>
          <w:rFonts w:ascii="Calibri" w:hAnsi="Calibri"/>
          <w:szCs w:val="22"/>
        </w:rPr>
      </w:pPr>
    </w:p>
    <w:p w14:paraId="2D02FB7F" w14:textId="327C286A" w:rsidR="0000330A" w:rsidRDefault="006D69B6" w:rsidP="00771B4E">
      <w:pPr>
        <w:pStyle w:val="BodyText"/>
        <w:rPr>
          <w:rFonts w:ascii="Calibri" w:hAnsi="Calibri"/>
          <w:szCs w:val="22"/>
        </w:rPr>
      </w:pPr>
      <w:r w:rsidRPr="00BE7C8C">
        <w:rPr>
          <w:rFonts w:ascii="Calibri" w:hAnsi="Calibri"/>
          <w:szCs w:val="22"/>
        </w:rPr>
        <w:t>UK PharmaScan</w:t>
      </w:r>
      <w:r w:rsidRPr="002C3A6A">
        <w:rPr>
          <w:rFonts w:ascii="Calibri" w:hAnsi="Calibri"/>
          <w:szCs w:val="22"/>
        </w:rPr>
        <w:t xml:space="preserve"> contains fields to document anticipated uptake of medicines, costing data and indicative budget impact information.</w:t>
      </w:r>
      <w:r w:rsidR="007B2621">
        <w:rPr>
          <w:rFonts w:ascii="Calibri" w:hAnsi="Calibri"/>
          <w:szCs w:val="22"/>
        </w:rPr>
        <w:t xml:space="preserve"> </w:t>
      </w:r>
      <w:r w:rsidR="00D64F1B">
        <w:rPr>
          <w:rFonts w:ascii="Calibri" w:hAnsi="Calibri"/>
          <w:szCs w:val="22"/>
        </w:rPr>
        <w:t xml:space="preserve"> </w:t>
      </w:r>
      <w:r w:rsidRPr="002C3A6A">
        <w:rPr>
          <w:rFonts w:ascii="Calibri" w:hAnsi="Calibri"/>
          <w:szCs w:val="22"/>
        </w:rPr>
        <w:t>Given the challenges that companies often experience in providing costing information, cost may be inserted as a drug cost range (per patient per year or per patient per episode if less than one year).</w:t>
      </w:r>
    </w:p>
    <w:p w14:paraId="00601DAB" w14:textId="77777777" w:rsidR="00771B4E" w:rsidRDefault="00771B4E" w:rsidP="00771B4E">
      <w:pPr>
        <w:pStyle w:val="BodyText"/>
        <w:rPr>
          <w:rFonts w:ascii="Calibri" w:hAnsi="Calibri"/>
          <w:szCs w:val="22"/>
        </w:rPr>
      </w:pPr>
    </w:p>
    <w:p w14:paraId="0DE55861" w14:textId="77777777" w:rsidR="00771B4E" w:rsidRDefault="00771B4E" w:rsidP="00771B4E">
      <w:pPr>
        <w:pStyle w:val="BodyText"/>
        <w:rPr>
          <w:rFonts w:ascii="Calibri" w:hAnsi="Calibri"/>
          <w:szCs w:val="22"/>
        </w:rPr>
      </w:pPr>
    </w:p>
    <w:p w14:paraId="40167A72" w14:textId="56C8404F" w:rsidR="00771B4E" w:rsidRPr="00EA0D22" w:rsidRDefault="00771B4E" w:rsidP="00EA0D22">
      <w:pPr>
        <w:pStyle w:val="BodyText"/>
        <w:spacing w:before="120"/>
        <w:rPr>
          <w:rFonts w:ascii="Calibri" w:hAnsi="Calibri"/>
          <w:szCs w:val="22"/>
        </w:rPr>
        <w:sectPr w:rsidR="00771B4E" w:rsidRPr="00EA0D22" w:rsidSect="004A2DBC">
          <w:footerReference w:type="default" r:id="rId24"/>
          <w:pgSz w:w="11907" w:h="16840" w:code="9"/>
          <w:pgMar w:top="851" w:right="680" w:bottom="680" w:left="680" w:header="0" w:footer="170" w:gutter="0"/>
          <w:cols w:space="708"/>
          <w:docGrid w:linePitch="360"/>
        </w:sectPr>
      </w:pPr>
    </w:p>
    <w:p w14:paraId="474EFAE8" w14:textId="316E6C9A" w:rsidR="006D69B6" w:rsidRPr="00832B5E" w:rsidRDefault="006D69B6" w:rsidP="004017F3">
      <w:pPr>
        <w:pStyle w:val="ListParagraph"/>
        <w:numPr>
          <w:ilvl w:val="2"/>
          <w:numId w:val="38"/>
        </w:numPr>
        <w:ind w:left="567" w:hanging="567"/>
        <w:rPr>
          <w:rFonts w:cs="Arial"/>
          <w:color w:val="800080"/>
          <w:sz w:val="22"/>
          <w:szCs w:val="22"/>
        </w:rPr>
      </w:pPr>
      <w:r w:rsidRPr="00832B5E">
        <w:rPr>
          <w:b/>
          <w:i/>
          <w:color w:val="800080"/>
          <w:sz w:val="22"/>
          <w:szCs w:val="22"/>
        </w:rPr>
        <w:lastRenderedPageBreak/>
        <w:t>Ad hoc</w:t>
      </w:r>
      <w:r w:rsidRPr="00832B5E">
        <w:rPr>
          <w:b/>
          <w:color w:val="800080"/>
          <w:sz w:val="22"/>
          <w:szCs w:val="22"/>
        </w:rPr>
        <w:t xml:space="preserve"> contact with companies</w:t>
      </w:r>
    </w:p>
    <w:p w14:paraId="3BFC6D80" w14:textId="77777777" w:rsidR="000F563B" w:rsidRPr="002C3A6A" w:rsidRDefault="000F563B" w:rsidP="00063144">
      <w:pPr>
        <w:rPr>
          <w:rFonts w:ascii="Calibri" w:hAnsi="Calibri"/>
          <w:sz w:val="22"/>
          <w:szCs w:val="22"/>
        </w:rPr>
      </w:pPr>
    </w:p>
    <w:p w14:paraId="5E018B75" w14:textId="359E3826" w:rsidR="006D69B6" w:rsidRPr="002C3A6A" w:rsidRDefault="006D69B6" w:rsidP="00063144">
      <w:pPr>
        <w:rPr>
          <w:rFonts w:ascii="Calibri" w:hAnsi="Calibri"/>
          <w:sz w:val="22"/>
          <w:szCs w:val="22"/>
        </w:rPr>
      </w:pPr>
      <w:r w:rsidRPr="002C3A6A">
        <w:rPr>
          <w:rFonts w:ascii="Calibri" w:hAnsi="Calibri"/>
          <w:sz w:val="22"/>
          <w:szCs w:val="22"/>
        </w:rPr>
        <w:t xml:space="preserve">Companies may also be contacted on an </w:t>
      </w:r>
      <w:r w:rsidRPr="002C3A6A">
        <w:rPr>
          <w:rFonts w:ascii="Calibri" w:hAnsi="Calibri"/>
          <w:i/>
          <w:sz w:val="22"/>
          <w:szCs w:val="22"/>
        </w:rPr>
        <w:t>ad hoc</w:t>
      </w:r>
      <w:r w:rsidRPr="002C3A6A">
        <w:rPr>
          <w:rFonts w:ascii="Calibri" w:hAnsi="Calibri"/>
          <w:sz w:val="22"/>
          <w:szCs w:val="22"/>
        </w:rPr>
        <w:t xml:space="preserve"> basis to clarify or provide additional information on particular </w:t>
      </w:r>
      <w:r w:rsidR="00D42265">
        <w:rPr>
          <w:rFonts w:ascii="Calibri" w:hAnsi="Calibri"/>
          <w:sz w:val="22"/>
          <w:szCs w:val="22"/>
        </w:rPr>
        <w:t>medicines</w:t>
      </w:r>
      <w:r w:rsidRPr="002C3A6A">
        <w:rPr>
          <w:rFonts w:ascii="Calibri" w:hAnsi="Calibri"/>
          <w:sz w:val="22"/>
          <w:szCs w:val="22"/>
        </w:rPr>
        <w:t xml:space="preserve">. </w:t>
      </w:r>
      <w:r w:rsidR="005F4180">
        <w:rPr>
          <w:rFonts w:ascii="Calibri" w:hAnsi="Calibri"/>
          <w:sz w:val="22"/>
          <w:szCs w:val="22"/>
        </w:rPr>
        <w:t xml:space="preserve"> </w:t>
      </w:r>
      <w:r w:rsidRPr="002C3A6A">
        <w:rPr>
          <w:rFonts w:ascii="Calibri" w:hAnsi="Calibri"/>
          <w:sz w:val="22"/>
          <w:szCs w:val="22"/>
        </w:rPr>
        <w:t xml:space="preserve">Companies are encouraged to contact SMC via email </w:t>
      </w:r>
      <w:r w:rsidR="00B6271A">
        <w:rPr>
          <w:rFonts w:ascii="Calibri" w:hAnsi="Calibri"/>
          <w:sz w:val="22"/>
          <w:szCs w:val="22"/>
        </w:rPr>
        <w:t>(</w:t>
      </w:r>
      <w:hyperlink r:id="rId25" w:history="1">
        <w:r w:rsidR="00B6271A" w:rsidRPr="00B6271A">
          <w:rPr>
            <w:rStyle w:val="Hyperlink"/>
            <w:rFonts w:ascii="Calibri" w:hAnsi="Calibri"/>
            <w:sz w:val="22"/>
            <w:szCs w:val="22"/>
          </w:rPr>
          <w:t>his.smchorizonscanning@nhs.scot</w:t>
        </w:r>
      </w:hyperlink>
      <w:r w:rsidR="00B6271A">
        <w:rPr>
          <w:rFonts w:ascii="Calibri" w:hAnsi="Calibri"/>
          <w:sz w:val="22"/>
          <w:szCs w:val="22"/>
        </w:rPr>
        <w:t xml:space="preserve">) </w:t>
      </w:r>
      <w:r w:rsidRPr="002C3A6A">
        <w:rPr>
          <w:rFonts w:ascii="Calibri" w:hAnsi="Calibri"/>
          <w:sz w:val="22"/>
          <w:szCs w:val="22"/>
        </w:rPr>
        <w:t xml:space="preserve">at any time to update the information held about particular </w:t>
      </w:r>
      <w:r w:rsidR="00D42265">
        <w:rPr>
          <w:rFonts w:ascii="Calibri" w:hAnsi="Calibri"/>
          <w:sz w:val="22"/>
          <w:szCs w:val="22"/>
        </w:rPr>
        <w:t>medicines</w:t>
      </w:r>
      <w:r w:rsidRPr="002C3A6A">
        <w:rPr>
          <w:rFonts w:ascii="Calibri" w:hAnsi="Calibri"/>
          <w:sz w:val="22"/>
          <w:szCs w:val="22"/>
        </w:rPr>
        <w:t xml:space="preserve">, for example a change in the estimated UK launch date. </w:t>
      </w:r>
      <w:r w:rsidR="005F4180">
        <w:rPr>
          <w:rFonts w:ascii="Calibri" w:hAnsi="Calibri"/>
          <w:sz w:val="22"/>
          <w:szCs w:val="22"/>
        </w:rPr>
        <w:t xml:space="preserve"> </w:t>
      </w:r>
      <w:r w:rsidRPr="002C3A6A">
        <w:rPr>
          <w:rFonts w:ascii="Calibri" w:hAnsi="Calibri"/>
          <w:sz w:val="22"/>
          <w:szCs w:val="22"/>
        </w:rPr>
        <w:t xml:space="preserve">Companies registered to use </w:t>
      </w:r>
      <w:r w:rsidRPr="00BE7C8C">
        <w:rPr>
          <w:rFonts w:ascii="Calibri" w:hAnsi="Calibri"/>
          <w:sz w:val="22"/>
          <w:szCs w:val="22"/>
        </w:rPr>
        <w:t>UK PharmaScan</w:t>
      </w:r>
      <w:r w:rsidRPr="002C3A6A">
        <w:rPr>
          <w:rFonts w:ascii="Calibri" w:hAnsi="Calibri"/>
          <w:sz w:val="22"/>
          <w:szCs w:val="22"/>
        </w:rPr>
        <w:t xml:space="preserve"> should ensure that their product pipeline information is kept up</w:t>
      </w:r>
      <w:r w:rsidR="002E6A23">
        <w:rPr>
          <w:rFonts w:ascii="Calibri" w:hAnsi="Calibri"/>
          <w:sz w:val="22"/>
          <w:szCs w:val="22"/>
        </w:rPr>
        <w:t xml:space="preserve"> </w:t>
      </w:r>
      <w:r w:rsidRPr="002C3A6A">
        <w:rPr>
          <w:rFonts w:ascii="Calibri" w:hAnsi="Calibri"/>
          <w:sz w:val="22"/>
          <w:szCs w:val="22"/>
        </w:rPr>
        <w:t>to</w:t>
      </w:r>
      <w:r w:rsidR="002E6A23">
        <w:rPr>
          <w:rFonts w:ascii="Calibri" w:hAnsi="Calibri"/>
          <w:sz w:val="22"/>
          <w:szCs w:val="22"/>
        </w:rPr>
        <w:t xml:space="preserve"> </w:t>
      </w:r>
      <w:r w:rsidRPr="002C3A6A">
        <w:rPr>
          <w:rFonts w:ascii="Calibri" w:hAnsi="Calibri"/>
          <w:sz w:val="22"/>
          <w:szCs w:val="22"/>
        </w:rPr>
        <w:t>date on an ongoing basis and that changes to regulatory information are updated immediately the information becomes available to the company.</w:t>
      </w:r>
    </w:p>
    <w:p w14:paraId="7C4FFE09" w14:textId="77777777" w:rsidR="006D69B6" w:rsidRPr="002C3A6A" w:rsidRDefault="006D69B6" w:rsidP="00063144">
      <w:pPr>
        <w:rPr>
          <w:rFonts w:ascii="Calibri" w:hAnsi="Calibri" w:cs="Arial"/>
          <w:sz w:val="22"/>
          <w:szCs w:val="22"/>
        </w:rPr>
      </w:pPr>
    </w:p>
    <w:p w14:paraId="23D1AD1C" w14:textId="7ABC27CC" w:rsidR="006D69B6" w:rsidRPr="002C3A6A" w:rsidRDefault="002E6A23" w:rsidP="004017F3">
      <w:pPr>
        <w:pStyle w:val="BodyText"/>
        <w:numPr>
          <w:ilvl w:val="1"/>
          <w:numId w:val="38"/>
        </w:numPr>
        <w:ind w:left="567" w:hanging="567"/>
        <w:rPr>
          <w:rFonts w:ascii="Calibri" w:hAnsi="Calibri"/>
          <w:b/>
          <w:color w:val="800080"/>
          <w:szCs w:val="22"/>
        </w:rPr>
      </w:pPr>
      <w:r>
        <w:rPr>
          <w:rFonts w:ascii="Calibri" w:hAnsi="Calibri"/>
          <w:b/>
          <w:color w:val="800080"/>
          <w:szCs w:val="22"/>
        </w:rPr>
        <w:t>W</w:t>
      </w:r>
      <w:r w:rsidR="00937854">
        <w:rPr>
          <w:rFonts w:ascii="Calibri" w:hAnsi="Calibri"/>
          <w:b/>
          <w:color w:val="800080"/>
          <w:szCs w:val="22"/>
        </w:rPr>
        <w:t xml:space="preserve">ork </w:t>
      </w:r>
      <w:r>
        <w:rPr>
          <w:rFonts w:ascii="Calibri" w:hAnsi="Calibri"/>
          <w:b/>
          <w:color w:val="800080"/>
          <w:szCs w:val="22"/>
        </w:rPr>
        <w:t>U</w:t>
      </w:r>
      <w:r w:rsidR="00937854">
        <w:rPr>
          <w:rFonts w:ascii="Calibri" w:hAnsi="Calibri"/>
          <w:b/>
          <w:color w:val="800080"/>
          <w:szCs w:val="22"/>
        </w:rPr>
        <w:t xml:space="preserve">p of </w:t>
      </w:r>
      <w:r>
        <w:rPr>
          <w:rFonts w:ascii="Calibri" w:hAnsi="Calibri"/>
          <w:b/>
          <w:color w:val="800080"/>
          <w:szCs w:val="22"/>
        </w:rPr>
        <w:t>H</w:t>
      </w:r>
      <w:r w:rsidR="00937854">
        <w:rPr>
          <w:rFonts w:ascii="Calibri" w:hAnsi="Calibri"/>
          <w:b/>
          <w:color w:val="800080"/>
          <w:szCs w:val="22"/>
        </w:rPr>
        <w:t xml:space="preserve">igh </w:t>
      </w:r>
      <w:r>
        <w:rPr>
          <w:rFonts w:ascii="Calibri" w:hAnsi="Calibri"/>
          <w:b/>
          <w:color w:val="800080"/>
          <w:szCs w:val="22"/>
        </w:rPr>
        <w:t>I</w:t>
      </w:r>
      <w:r w:rsidR="00937854">
        <w:rPr>
          <w:rFonts w:ascii="Calibri" w:hAnsi="Calibri"/>
          <w:b/>
          <w:color w:val="800080"/>
          <w:szCs w:val="22"/>
        </w:rPr>
        <w:t xml:space="preserve">mpact </w:t>
      </w:r>
      <w:r>
        <w:rPr>
          <w:rFonts w:ascii="Calibri" w:hAnsi="Calibri"/>
          <w:b/>
          <w:color w:val="800080"/>
          <w:szCs w:val="22"/>
        </w:rPr>
        <w:t>M</w:t>
      </w:r>
      <w:r w:rsidR="00937854">
        <w:rPr>
          <w:rFonts w:ascii="Calibri" w:hAnsi="Calibri"/>
          <w:b/>
          <w:color w:val="800080"/>
          <w:szCs w:val="22"/>
        </w:rPr>
        <w:t>edicines</w:t>
      </w:r>
      <w:r w:rsidR="00D42265">
        <w:rPr>
          <w:rFonts w:ascii="Calibri" w:hAnsi="Calibri"/>
          <w:b/>
          <w:color w:val="800080"/>
          <w:szCs w:val="22"/>
        </w:rPr>
        <w:t xml:space="preserve"> for Forward Look</w:t>
      </w:r>
    </w:p>
    <w:p w14:paraId="3DEADF2B" w14:textId="77777777" w:rsidR="006D69B6" w:rsidRPr="002C3A6A" w:rsidRDefault="006D69B6" w:rsidP="00063144">
      <w:pPr>
        <w:pStyle w:val="BodyText"/>
        <w:rPr>
          <w:rFonts w:ascii="Calibri" w:hAnsi="Calibri"/>
          <w:szCs w:val="22"/>
        </w:rPr>
      </w:pPr>
    </w:p>
    <w:p w14:paraId="76803FD9" w14:textId="77777777" w:rsidR="006D69B6" w:rsidRPr="002C3A6A" w:rsidRDefault="00937854" w:rsidP="00063144">
      <w:pPr>
        <w:pStyle w:val="BodyText"/>
        <w:rPr>
          <w:rFonts w:ascii="Calibri" w:hAnsi="Calibri"/>
          <w:szCs w:val="22"/>
        </w:rPr>
      </w:pPr>
      <w:r>
        <w:rPr>
          <w:rFonts w:ascii="Calibri" w:hAnsi="Calibri"/>
          <w:szCs w:val="22"/>
        </w:rPr>
        <w:t>Medicines considered to be</w:t>
      </w:r>
      <w:r w:rsidR="006055D0">
        <w:rPr>
          <w:rFonts w:ascii="Calibri" w:hAnsi="Calibri"/>
          <w:szCs w:val="22"/>
        </w:rPr>
        <w:t xml:space="preserve"> potentially</w:t>
      </w:r>
      <w:r>
        <w:rPr>
          <w:rFonts w:ascii="Calibri" w:hAnsi="Calibri"/>
          <w:szCs w:val="22"/>
        </w:rPr>
        <w:t xml:space="preserve"> high impact</w:t>
      </w:r>
      <w:r w:rsidR="006055D0">
        <w:rPr>
          <w:rFonts w:ascii="Calibri" w:hAnsi="Calibri"/>
          <w:szCs w:val="22"/>
        </w:rPr>
        <w:t xml:space="preserve"> </w:t>
      </w:r>
      <w:r>
        <w:rPr>
          <w:rFonts w:ascii="Calibri" w:hAnsi="Calibri"/>
          <w:szCs w:val="22"/>
        </w:rPr>
        <w:t xml:space="preserve">are </w:t>
      </w:r>
      <w:r w:rsidR="006055D0">
        <w:rPr>
          <w:rFonts w:ascii="Calibri" w:hAnsi="Calibri"/>
          <w:szCs w:val="22"/>
        </w:rPr>
        <w:t xml:space="preserve">investigated in </w:t>
      </w:r>
      <w:r>
        <w:rPr>
          <w:rFonts w:ascii="Calibri" w:hAnsi="Calibri"/>
          <w:szCs w:val="22"/>
        </w:rPr>
        <w:t>detail</w:t>
      </w:r>
      <w:r w:rsidR="00DC447C">
        <w:rPr>
          <w:rFonts w:ascii="Calibri" w:hAnsi="Calibri"/>
          <w:szCs w:val="22"/>
        </w:rPr>
        <w:t xml:space="preserve"> by the horizon scanning team so</w:t>
      </w:r>
      <w:r>
        <w:rPr>
          <w:rFonts w:ascii="Calibri" w:hAnsi="Calibri"/>
          <w:szCs w:val="22"/>
        </w:rPr>
        <w:t xml:space="preserve"> that impact assumptions can be drafted. </w:t>
      </w:r>
      <w:r w:rsidR="005F4180">
        <w:rPr>
          <w:rFonts w:ascii="Calibri" w:hAnsi="Calibri"/>
          <w:szCs w:val="22"/>
        </w:rPr>
        <w:t xml:space="preserve"> </w:t>
      </w:r>
      <w:r>
        <w:rPr>
          <w:rFonts w:ascii="Calibri" w:hAnsi="Calibri"/>
          <w:szCs w:val="22"/>
        </w:rPr>
        <w:t xml:space="preserve">This includes undertaking a </w:t>
      </w:r>
      <w:r w:rsidR="00A20403">
        <w:rPr>
          <w:rFonts w:ascii="Calibri" w:hAnsi="Calibri"/>
          <w:szCs w:val="22"/>
        </w:rPr>
        <w:t>comprehensive</w:t>
      </w:r>
      <w:r w:rsidR="00A20403" w:rsidRPr="002C3A6A">
        <w:rPr>
          <w:rFonts w:ascii="Calibri" w:hAnsi="Calibri"/>
          <w:szCs w:val="22"/>
        </w:rPr>
        <w:t xml:space="preserve"> </w:t>
      </w:r>
      <w:r w:rsidR="006D69B6" w:rsidRPr="002C3A6A">
        <w:rPr>
          <w:rFonts w:ascii="Calibri" w:hAnsi="Calibri"/>
          <w:szCs w:val="22"/>
        </w:rPr>
        <w:t xml:space="preserve">literature search, </w:t>
      </w:r>
      <w:r w:rsidR="006055D0">
        <w:rPr>
          <w:rFonts w:ascii="Calibri" w:hAnsi="Calibri"/>
          <w:szCs w:val="22"/>
        </w:rPr>
        <w:t xml:space="preserve">and considering </w:t>
      </w:r>
      <w:r w:rsidR="006D69B6" w:rsidRPr="002C3A6A">
        <w:rPr>
          <w:rFonts w:ascii="Calibri" w:hAnsi="Calibri"/>
          <w:szCs w:val="22"/>
        </w:rPr>
        <w:t>relevant</w:t>
      </w:r>
      <w:r w:rsidR="006055D0">
        <w:rPr>
          <w:rFonts w:ascii="Calibri" w:hAnsi="Calibri"/>
          <w:szCs w:val="22"/>
        </w:rPr>
        <w:t xml:space="preserve"> information from the</w:t>
      </w:r>
      <w:r w:rsidR="006D69B6" w:rsidRPr="002C3A6A">
        <w:rPr>
          <w:rFonts w:ascii="Calibri" w:hAnsi="Calibri"/>
          <w:szCs w:val="22"/>
        </w:rPr>
        <w:t xml:space="preserve"> compan</w:t>
      </w:r>
      <w:r w:rsidR="006055D0">
        <w:rPr>
          <w:rFonts w:ascii="Calibri" w:hAnsi="Calibri"/>
          <w:szCs w:val="22"/>
        </w:rPr>
        <w:t>y</w:t>
      </w:r>
      <w:r w:rsidR="006D69B6" w:rsidRPr="002C3A6A">
        <w:rPr>
          <w:rFonts w:ascii="Calibri" w:hAnsi="Calibri"/>
          <w:szCs w:val="22"/>
        </w:rPr>
        <w:t xml:space="preserve"> </w:t>
      </w:r>
      <w:r w:rsidR="00B6271A">
        <w:rPr>
          <w:rFonts w:ascii="Calibri" w:hAnsi="Calibri"/>
          <w:szCs w:val="22"/>
        </w:rPr>
        <w:t>(including the company medicine p</w:t>
      </w:r>
      <w:r w:rsidR="00EF3E3A" w:rsidRPr="002C3A6A">
        <w:rPr>
          <w:rFonts w:ascii="Calibri" w:hAnsi="Calibri"/>
          <w:szCs w:val="22"/>
        </w:rPr>
        <w:t xml:space="preserve">rofile) </w:t>
      </w:r>
      <w:r w:rsidR="006055D0">
        <w:rPr>
          <w:rFonts w:ascii="Calibri" w:hAnsi="Calibri"/>
          <w:szCs w:val="22"/>
        </w:rPr>
        <w:t>as well as clinical experts.</w:t>
      </w:r>
    </w:p>
    <w:p w14:paraId="311E4FC2" w14:textId="77777777" w:rsidR="006D69B6" w:rsidRPr="002C3A6A" w:rsidRDefault="006D69B6" w:rsidP="00063144">
      <w:pPr>
        <w:pStyle w:val="BodyText"/>
        <w:rPr>
          <w:rFonts w:ascii="Calibri" w:hAnsi="Calibri"/>
          <w:szCs w:val="22"/>
        </w:rPr>
      </w:pPr>
    </w:p>
    <w:p w14:paraId="141EBC3D" w14:textId="0C692A80" w:rsidR="000F563B" w:rsidRPr="002C3A6A" w:rsidRDefault="00A20403" w:rsidP="00063144">
      <w:pPr>
        <w:pStyle w:val="BodyText"/>
        <w:rPr>
          <w:rFonts w:ascii="Calibri" w:hAnsi="Calibri"/>
          <w:szCs w:val="22"/>
        </w:rPr>
      </w:pPr>
      <w:r>
        <w:rPr>
          <w:rFonts w:ascii="Calibri" w:hAnsi="Calibri"/>
          <w:szCs w:val="22"/>
        </w:rPr>
        <w:t>I</w:t>
      </w:r>
      <w:r w:rsidR="006D69B6" w:rsidRPr="002C3A6A">
        <w:rPr>
          <w:rFonts w:ascii="Calibri" w:hAnsi="Calibri"/>
          <w:szCs w:val="22"/>
        </w:rPr>
        <w:t>nformation</w:t>
      </w:r>
      <w:r>
        <w:rPr>
          <w:rFonts w:ascii="Calibri" w:hAnsi="Calibri"/>
          <w:szCs w:val="22"/>
        </w:rPr>
        <w:t xml:space="preserve"> is gathered</w:t>
      </w:r>
      <w:r w:rsidR="006D69B6" w:rsidRPr="002C3A6A">
        <w:rPr>
          <w:rFonts w:ascii="Calibri" w:hAnsi="Calibri"/>
          <w:szCs w:val="22"/>
        </w:rPr>
        <w:t xml:space="preserve"> on the following:</w:t>
      </w:r>
    </w:p>
    <w:p w14:paraId="7A28341E" w14:textId="77777777" w:rsidR="006D69B6" w:rsidRPr="002C3A6A" w:rsidRDefault="006D69B6" w:rsidP="008B644F">
      <w:pPr>
        <w:pStyle w:val="BodyText"/>
        <w:numPr>
          <w:ilvl w:val="0"/>
          <w:numId w:val="1"/>
        </w:numPr>
        <w:rPr>
          <w:rFonts w:ascii="Calibri" w:hAnsi="Calibri"/>
          <w:szCs w:val="22"/>
        </w:rPr>
      </w:pPr>
      <w:r w:rsidRPr="002C3A6A">
        <w:rPr>
          <w:rFonts w:ascii="Calibri" w:hAnsi="Calibri"/>
          <w:szCs w:val="22"/>
        </w:rPr>
        <w:t>How does the new product differ from existing products (e.g. pharmacology, route of administration)?</w:t>
      </w:r>
    </w:p>
    <w:p w14:paraId="7364596F" w14:textId="77777777" w:rsidR="006D69B6" w:rsidRPr="002C3A6A" w:rsidRDefault="006D69B6" w:rsidP="008B644F">
      <w:pPr>
        <w:pStyle w:val="BodyText"/>
        <w:numPr>
          <w:ilvl w:val="0"/>
          <w:numId w:val="1"/>
        </w:numPr>
        <w:rPr>
          <w:rFonts w:ascii="Calibri" w:hAnsi="Calibri"/>
          <w:szCs w:val="22"/>
        </w:rPr>
      </w:pPr>
      <w:r w:rsidRPr="002C3A6A">
        <w:rPr>
          <w:rFonts w:ascii="Calibri" w:hAnsi="Calibri"/>
          <w:szCs w:val="22"/>
        </w:rPr>
        <w:t>What is the likely indication for the new product?</w:t>
      </w:r>
    </w:p>
    <w:p w14:paraId="6DC0F235" w14:textId="69228274" w:rsidR="006D69B6" w:rsidRPr="00EA0D22" w:rsidRDefault="006D69B6" w:rsidP="00EA0D22">
      <w:pPr>
        <w:pStyle w:val="BodyText"/>
        <w:numPr>
          <w:ilvl w:val="0"/>
          <w:numId w:val="1"/>
        </w:numPr>
        <w:rPr>
          <w:rFonts w:ascii="Calibri" w:hAnsi="Calibri"/>
          <w:szCs w:val="22"/>
        </w:rPr>
      </w:pPr>
      <w:r w:rsidRPr="002C3A6A">
        <w:rPr>
          <w:rFonts w:ascii="Calibri" w:hAnsi="Calibri"/>
          <w:szCs w:val="22"/>
        </w:rPr>
        <w:t>How many people in Scotland would be eligible for</w:t>
      </w:r>
      <w:r w:rsidR="00EA0D22">
        <w:rPr>
          <w:rFonts w:ascii="Calibri" w:hAnsi="Calibri"/>
          <w:szCs w:val="22"/>
        </w:rPr>
        <w:t xml:space="preserve"> treatment with the new product, and w</w:t>
      </w:r>
      <w:r w:rsidRPr="00EA0D22">
        <w:rPr>
          <w:rFonts w:ascii="Calibri" w:hAnsi="Calibri"/>
          <w:szCs w:val="22"/>
        </w:rPr>
        <w:t>hat proportion of the eligible population is likely to receive the new product?</w:t>
      </w:r>
    </w:p>
    <w:p w14:paraId="1E18C4AE" w14:textId="77777777" w:rsidR="006D69B6" w:rsidRPr="002C3A6A" w:rsidRDefault="006D69B6" w:rsidP="008B644F">
      <w:pPr>
        <w:pStyle w:val="BodyText"/>
        <w:numPr>
          <w:ilvl w:val="0"/>
          <w:numId w:val="1"/>
        </w:numPr>
        <w:rPr>
          <w:rFonts w:ascii="Calibri" w:hAnsi="Calibri"/>
          <w:szCs w:val="22"/>
        </w:rPr>
      </w:pPr>
      <w:r w:rsidRPr="002C3A6A">
        <w:rPr>
          <w:rFonts w:ascii="Calibri" w:hAnsi="Calibri"/>
          <w:szCs w:val="22"/>
        </w:rPr>
        <w:t>What is the incremental medicine acquisition cost of the new product relative to existing products?</w:t>
      </w:r>
    </w:p>
    <w:p w14:paraId="373E1091" w14:textId="77777777" w:rsidR="006D69B6" w:rsidRPr="002C3A6A" w:rsidRDefault="006D69B6" w:rsidP="008B644F">
      <w:pPr>
        <w:pStyle w:val="BodyText"/>
        <w:numPr>
          <w:ilvl w:val="0"/>
          <w:numId w:val="1"/>
        </w:numPr>
        <w:rPr>
          <w:rFonts w:ascii="Calibri" w:hAnsi="Calibri"/>
          <w:szCs w:val="22"/>
        </w:rPr>
      </w:pPr>
      <w:r w:rsidRPr="002C3A6A">
        <w:rPr>
          <w:rFonts w:ascii="Calibri" w:hAnsi="Calibri"/>
          <w:szCs w:val="22"/>
        </w:rPr>
        <w:t>Would the new medicine be associated with any major service implications?</w:t>
      </w:r>
    </w:p>
    <w:p w14:paraId="630E5DD8" w14:textId="77777777" w:rsidR="006D69B6" w:rsidRPr="002C3A6A" w:rsidRDefault="006D69B6" w:rsidP="008B644F">
      <w:pPr>
        <w:pStyle w:val="BodyText"/>
        <w:rPr>
          <w:rFonts w:ascii="Calibri" w:hAnsi="Calibri"/>
          <w:szCs w:val="22"/>
        </w:rPr>
      </w:pPr>
    </w:p>
    <w:p w14:paraId="39331923" w14:textId="77777777" w:rsidR="00290657" w:rsidRDefault="006D69B6" w:rsidP="00290657">
      <w:pPr>
        <w:rPr>
          <w:rFonts w:ascii="Calibri" w:hAnsi="Calibri" w:cs="Arial"/>
          <w:sz w:val="22"/>
          <w:szCs w:val="22"/>
        </w:rPr>
      </w:pPr>
      <w:r w:rsidRPr="002C3A6A">
        <w:rPr>
          <w:rFonts w:ascii="Calibri" w:hAnsi="Calibri" w:cs="Arial"/>
          <w:sz w:val="22"/>
          <w:szCs w:val="22"/>
        </w:rPr>
        <w:t>After identifying and as</w:t>
      </w:r>
      <w:r w:rsidR="00576C6B">
        <w:rPr>
          <w:rFonts w:ascii="Calibri" w:hAnsi="Calibri" w:cs="Arial"/>
          <w:sz w:val="22"/>
          <w:szCs w:val="22"/>
        </w:rPr>
        <w:t>sessing relevant</w:t>
      </w:r>
      <w:r w:rsidR="00A20403">
        <w:rPr>
          <w:rFonts w:ascii="Calibri" w:hAnsi="Calibri" w:cs="Arial"/>
          <w:sz w:val="22"/>
          <w:szCs w:val="22"/>
        </w:rPr>
        <w:t xml:space="preserve"> available</w:t>
      </w:r>
      <w:r w:rsidR="00576C6B">
        <w:rPr>
          <w:rFonts w:ascii="Calibri" w:hAnsi="Calibri" w:cs="Arial"/>
          <w:sz w:val="22"/>
          <w:szCs w:val="22"/>
        </w:rPr>
        <w:t xml:space="preserve"> data, the impact assumptions are drafted</w:t>
      </w:r>
      <w:r w:rsidR="006055D0">
        <w:rPr>
          <w:rFonts w:ascii="Calibri" w:hAnsi="Calibri" w:cs="Arial"/>
          <w:sz w:val="22"/>
          <w:szCs w:val="22"/>
        </w:rPr>
        <w:t xml:space="preserve"> and </w:t>
      </w:r>
      <w:r w:rsidRPr="002C3A6A">
        <w:rPr>
          <w:rFonts w:ascii="Calibri" w:hAnsi="Calibri" w:cs="Arial"/>
          <w:sz w:val="22"/>
          <w:szCs w:val="22"/>
        </w:rPr>
        <w:t xml:space="preserve">are peer reviewed within the </w:t>
      </w:r>
      <w:r w:rsidR="002E6A23">
        <w:rPr>
          <w:rFonts w:ascii="Calibri" w:hAnsi="Calibri" w:cs="Arial"/>
          <w:sz w:val="22"/>
          <w:szCs w:val="22"/>
        </w:rPr>
        <w:t>h</w:t>
      </w:r>
      <w:r w:rsidRPr="002C3A6A">
        <w:rPr>
          <w:rFonts w:ascii="Calibri" w:hAnsi="Calibri" w:cs="Arial"/>
          <w:sz w:val="22"/>
          <w:szCs w:val="22"/>
        </w:rPr>
        <w:t xml:space="preserve">orizon </w:t>
      </w:r>
      <w:r w:rsidR="002E6A23">
        <w:rPr>
          <w:rFonts w:ascii="Calibri" w:hAnsi="Calibri" w:cs="Arial"/>
          <w:sz w:val="22"/>
          <w:szCs w:val="22"/>
        </w:rPr>
        <w:t>s</w:t>
      </w:r>
      <w:r w:rsidRPr="002C3A6A">
        <w:rPr>
          <w:rFonts w:ascii="Calibri" w:hAnsi="Calibri" w:cs="Arial"/>
          <w:sz w:val="22"/>
          <w:szCs w:val="22"/>
        </w:rPr>
        <w:t xml:space="preserve">canning </w:t>
      </w:r>
      <w:r w:rsidR="002E6A23">
        <w:rPr>
          <w:rFonts w:ascii="Calibri" w:hAnsi="Calibri" w:cs="Arial"/>
          <w:sz w:val="22"/>
          <w:szCs w:val="22"/>
        </w:rPr>
        <w:t>t</w:t>
      </w:r>
      <w:r w:rsidRPr="002C3A6A">
        <w:rPr>
          <w:rFonts w:ascii="Calibri" w:hAnsi="Calibri" w:cs="Arial"/>
          <w:sz w:val="22"/>
          <w:szCs w:val="22"/>
        </w:rPr>
        <w:t>eam.</w:t>
      </w:r>
    </w:p>
    <w:p w14:paraId="78581C3E" w14:textId="77777777" w:rsidR="00290657" w:rsidRDefault="00290657" w:rsidP="00290657">
      <w:pPr>
        <w:rPr>
          <w:rFonts w:ascii="Calibri" w:hAnsi="Calibri" w:cs="Arial"/>
          <w:sz w:val="22"/>
          <w:szCs w:val="22"/>
        </w:rPr>
      </w:pPr>
    </w:p>
    <w:p w14:paraId="67407021" w14:textId="6176D2F6" w:rsidR="006D69B6" w:rsidRPr="002C3A6A" w:rsidRDefault="007F6730" w:rsidP="004017F3">
      <w:pPr>
        <w:pStyle w:val="BodyText"/>
        <w:numPr>
          <w:ilvl w:val="1"/>
          <w:numId w:val="38"/>
        </w:numPr>
        <w:ind w:left="567" w:hanging="567"/>
        <w:rPr>
          <w:rFonts w:ascii="Calibri" w:hAnsi="Calibri"/>
          <w:b/>
          <w:bCs/>
          <w:color w:val="800080"/>
          <w:szCs w:val="22"/>
        </w:rPr>
      </w:pPr>
      <w:r w:rsidRPr="007F6730">
        <w:rPr>
          <w:rFonts w:ascii="Calibri" w:hAnsi="Calibri"/>
          <w:b/>
          <w:color w:val="800080"/>
          <w:szCs w:val="22"/>
        </w:rPr>
        <w:t>Clinical</w:t>
      </w:r>
      <w:r w:rsidR="004B702D" w:rsidRPr="007F6730">
        <w:rPr>
          <w:rFonts w:ascii="Calibri" w:hAnsi="Calibri"/>
          <w:b/>
          <w:bCs/>
          <w:color w:val="800080"/>
          <w:szCs w:val="22"/>
        </w:rPr>
        <w:t xml:space="preserve"> </w:t>
      </w:r>
      <w:r w:rsidR="004B702D" w:rsidRPr="00290657">
        <w:rPr>
          <w:rFonts w:ascii="Calibri" w:hAnsi="Calibri"/>
          <w:b/>
          <w:bCs/>
          <w:color w:val="800080"/>
          <w:szCs w:val="22"/>
        </w:rPr>
        <w:t>Experts</w:t>
      </w:r>
      <w:r w:rsidR="00D42265">
        <w:rPr>
          <w:rFonts w:ascii="Calibri" w:hAnsi="Calibri"/>
          <w:b/>
          <w:bCs/>
          <w:color w:val="800080"/>
          <w:szCs w:val="22"/>
        </w:rPr>
        <w:t xml:space="preserve"> for Forward Look</w:t>
      </w:r>
    </w:p>
    <w:p w14:paraId="2E1A9AB3" w14:textId="77777777" w:rsidR="006D69B6" w:rsidRPr="002C3A6A" w:rsidRDefault="006D69B6" w:rsidP="00063144">
      <w:pPr>
        <w:rPr>
          <w:rFonts w:ascii="Calibri" w:hAnsi="Calibri" w:cs="Arial"/>
          <w:sz w:val="22"/>
          <w:szCs w:val="22"/>
        </w:rPr>
      </w:pPr>
    </w:p>
    <w:p w14:paraId="4DAD9068" w14:textId="77777777" w:rsidR="00FE7878" w:rsidRDefault="00A10D1C" w:rsidP="00063144">
      <w:pPr>
        <w:rPr>
          <w:rFonts w:ascii="Calibri" w:hAnsi="Calibri" w:cs="Arial"/>
          <w:sz w:val="22"/>
          <w:szCs w:val="22"/>
        </w:rPr>
      </w:pPr>
      <w:r>
        <w:rPr>
          <w:rFonts w:ascii="Calibri" w:hAnsi="Calibri" w:cs="Arial"/>
          <w:sz w:val="22"/>
          <w:szCs w:val="22"/>
        </w:rPr>
        <w:t>A</w:t>
      </w:r>
      <w:r w:rsidR="009B70E4">
        <w:rPr>
          <w:rFonts w:ascii="Calibri" w:hAnsi="Calibri" w:cs="Arial"/>
          <w:sz w:val="22"/>
          <w:szCs w:val="22"/>
        </w:rPr>
        <w:t xml:space="preserve"> Clinical Review G</w:t>
      </w:r>
      <w:r w:rsidR="004B702D" w:rsidRPr="004B702D">
        <w:rPr>
          <w:rFonts w:ascii="Calibri" w:hAnsi="Calibri" w:cs="Arial"/>
          <w:sz w:val="22"/>
          <w:szCs w:val="22"/>
        </w:rPr>
        <w:t xml:space="preserve">roup meeting is held in April </w:t>
      </w:r>
      <w:r w:rsidR="000933A2">
        <w:rPr>
          <w:rFonts w:ascii="Calibri" w:hAnsi="Calibri" w:cs="Arial"/>
          <w:sz w:val="22"/>
          <w:szCs w:val="22"/>
        </w:rPr>
        <w:t xml:space="preserve">each year </w:t>
      </w:r>
      <w:r w:rsidR="00A20403">
        <w:rPr>
          <w:rFonts w:ascii="Calibri" w:hAnsi="Calibri" w:cs="Arial"/>
          <w:sz w:val="22"/>
          <w:szCs w:val="22"/>
        </w:rPr>
        <w:t>to review</w:t>
      </w:r>
      <w:r w:rsidR="004B702D" w:rsidRPr="004B702D">
        <w:rPr>
          <w:rFonts w:ascii="Calibri" w:hAnsi="Calibri" w:cs="Arial"/>
          <w:sz w:val="22"/>
          <w:szCs w:val="22"/>
        </w:rPr>
        <w:t xml:space="preserve"> non-cancer medicines.</w:t>
      </w:r>
      <w:r w:rsidR="005F4180">
        <w:rPr>
          <w:rFonts w:ascii="Calibri" w:hAnsi="Calibri" w:cs="Arial"/>
          <w:sz w:val="22"/>
          <w:szCs w:val="22"/>
        </w:rPr>
        <w:t xml:space="preserve"> </w:t>
      </w:r>
      <w:r w:rsidR="004B702D" w:rsidRPr="004B702D">
        <w:rPr>
          <w:rFonts w:ascii="Calibri" w:hAnsi="Calibri" w:cs="Arial"/>
          <w:sz w:val="22"/>
          <w:szCs w:val="22"/>
        </w:rPr>
        <w:t xml:space="preserve"> The</w:t>
      </w:r>
      <w:r w:rsidR="004B702D">
        <w:rPr>
          <w:rFonts w:ascii="Calibri" w:hAnsi="Calibri" w:cs="Arial"/>
          <w:sz w:val="22"/>
          <w:szCs w:val="22"/>
        </w:rPr>
        <w:t xml:space="preserve"> purpose of this meeting is </w:t>
      </w:r>
      <w:r w:rsidR="000933A2">
        <w:rPr>
          <w:rFonts w:ascii="Calibri" w:hAnsi="Calibri" w:cs="Arial"/>
          <w:sz w:val="22"/>
          <w:szCs w:val="22"/>
        </w:rPr>
        <w:t>to</w:t>
      </w:r>
      <w:r w:rsidR="004B702D">
        <w:rPr>
          <w:rFonts w:ascii="Calibri" w:hAnsi="Calibri" w:cs="Arial"/>
          <w:sz w:val="22"/>
          <w:szCs w:val="22"/>
        </w:rPr>
        <w:t xml:space="preserve"> identify</w:t>
      </w:r>
      <w:r w:rsidR="00DC447C">
        <w:rPr>
          <w:rFonts w:ascii="Calibri" w:hAnsi="Calibri" w:cs="Arial"/>
          <w:sz w:val="22"/>
          <w:szCs w:val="22"/>
        </w:rPr>
        <w:t xml:space="preserve"> non-cancer</w:t>
      </w:r>
      <w:r w:rsidR="004B702D">
        <w:rPr>
          <w:rFonts w:ascii="Calibri" w:hAnsi="Calibri" w:cs="Arial"/>
          <w:sz w:val="22"/>
          <w:szCs w:val="22"/>
        </w:rPr>
        <w:t xml:space="preserve"> medicines that are </w:t>
      </w:r>
      <w:r w:rsidR="000933A2">
        <w:rPr>
          <w:rFonts w:ascii="Calibri" w:hAnsi="Calibri" w:cs="Arial"/>
          <w:sz w:val="22"/>
          <w:szCs w:val="22"/>
        </w:rPr>
        <w:t xml:space="preserve">likely to be low impact </w:t>
      </w:r>
      <w:r w:rsidR="004B702D">
        <w:rPr>
          <w:rFonts w:ascii="Calibri" w:hAnsi="Calibri" w:cs="Arial"/>
          <w:sz w:val="22"/>
          <w:szCs w:val="22"/>
        </w:rPr>
        <w:t xml:space="preserve">from the </w:t>
      </w:r>
      <w:r w:rsidR="004B702D" w:rsidRPr="001411B9">
        <w:rPr>
          <w:rFonts w:ascii="Calibri" w:hAnsi="Calibri" w:cs="Arial"/>
          <w:i/>
          <w:sz w:val="22"/>
          <w:szCs w:val="22"/>
        </w:rPr>
        <w:t>Forward Look</w:t>
      </w:r>
      <w:r w:rsidR="004B702D">
        <w:rPr>
          <w:rFonts w:ascii="Calibri" w:hAnsi="Calibri" w:cs="Arial"/>
          <w:sz w:val="22"/>
          <w:szCs w:val="22"/>
        </w:rPr>
        <w:t xml:space="preserve"> draft list</w:t>
      </w:r>
      <w:r w:rsidR="000933A2">
        <w:rPr>
          <w:rFonts w:ascii="Calibri" w:hAnsi="Calibri" w:cs="Arial"/>
          <w:sz w:val="22"/>
          <w:szCs w:val="22"/>
        </w:rPr>
        <w:t>, in order that the horizon scanning team can focus on those medicines expected to be high impact.</w:t>
      </w:r>
    </w:p>
    <w:p w14:paraId="1689B548" w14:textId="77777777" w:rsidR="004B702D" w:rsidRDefault="004B702D" w:rsidP="00063144">
      <w:pPr>
        <w:rPr>
          <w:rFonts w:ascii="Calibri" w:hAnsi="Calibri" w:cs="Arial"/>
          <w:sz w:val="22"/>
          <w:szCs w:val="22"/>
        </w:rPr>
      </w:pPr>
    </w:p>
    <w:p w14:paraId="3BFC5A48" w14:textId="3479D295" w:rsidR="006D69B6" w:rsidRPr="002C3A6A" w:rsidRDefault="004B702D" w:rsidP="00063144">
      <w:pPr>
        <w:rPr>
          <w:rFonts w:ascii="Calibri" w:hAnsi="Calibri" w:cs="Arial"/>
          <w:sz w:val="22"/>
          <w:szCs w:val="22"/>
        </w:rPr>
      </w:pPr>
      <w:r>
        <w:rPr>
          <w:rFonts w:ascii="Calibri" w:hAnsi="Calibri" w:cs="Arial"/>
          <w:sz w:val="22"/>
          <w:szCs w:val="22"/>
        </w:rPr>
        <w:t>Once the horizon scanning team has drafted impact assumptions</w:t>
      </w:r>
      <w:r w:rsidR="000933A2">
        <w:rPr>
          <w:rFonts w:ascii="Calibri" w:hAnsi="Calibri" w:cs="Arial"/>
          <w:sz w:val="22"/>
          <w:szCs w:val="22"/>
        </w:rPr>
        <w:t xml:space="preserve"> for a high impact medicine</w:t>
      </w:r>
      <w:r>
        <w:rPr>
          <w:rFonts w:ascii="Calibri" w:hAnsi="Calibri" w:cs="Arial"/>
          <w:sz w:val="22"/>
          <w:szCs w:val="22"/>
        </w:rPr>
        <w:t xml:space="preserve">, advice is </w:t>
      </w:r>
      <w:r w:rsidR="006D69B6" w:rsidRPr="002C3A6A">
        <w:rPr>
          <w:rFonts w:ascii="Calibri" w:hAnsi="Calibri" w:cs="Arial"/>
          <w:sz w:val="22"/>
          <w:szCs w:val="22"/>
        </w:rPr>
        <w:t xml:space="preserve">sought </w:t>
      </w:r>
      <w:r w:rsidR="00EA0D22">
        <w:rPr>
          <w:rFonts w:ascii="Calibri" w:hAnsi="Calibri" w:cs="Arial"/>
          <w:sz w:val="22"/>
          <w:szCs w:val="22"/>
        </w:rPr>
        <w:t xml:space="preserve">in confidence </w:t>
      </w:r>
      <w:r w:rsidR="006D69B6" w:rsidRPr="002C3A6A">
        <w:rPr>
          <w:rFonts w:ascii="Calibri" w:hAnsi="Calibri" w:cs="Arial"/>
          <w:sz w:val="22"/>
          <w:szCs w:val="22"/>
        </w:rPr>
        <w:t xml:space="preserve">from clinical experts from a </w:t>
      </w:r>
      <w:r w:rsidR="00CC2C4E">
        <w:rPr>
          <w:rFonts w:ascii="Calibri" w:hAnsi="Calibri" w:cs="Arial"/>
          <w:sz w:val="22"/>
          <w:szCs w:val="22"/>
        </w:rPr>
        <w:t>number</w:t>
      </w:r>
      <w:r w:rsidR="006D69B6" w:rsidRPr="002C3A6A">
        <w:rPr>
          <w:rFonts w:ascii="Calibri" w:hAnsi="Calibri" w:cs="Arial"/>
          <w:sz w:val="22"/>
          <w:szCs w:val="22"/>
        </w:rPr>
        <w:t xml:space="preserve"> of </w:t>
      </w:r>
      <w:r>
        <w:rPr>
          <w:rFonts w:ascii="Calibri" w:hAnsi="Calibri" w:cs="Arial"/>
          <w:sz w:val="22"/>
          <w:szCs w:val="22"/>
        </w:rPr>
        <w:t xml:space="preserve">NHS Boards </w:t>
      </w:r>
      <w:r w:rsidR="00CC2C4E">
        <w:rPr>
          <w:rFonts w:ascii="Calibri" w:hAnsi="Calibri" w:cs="Arial"/>
          <w:sz w:val="22"/>
          <w:szCs w:val="22"/>
        </w:rPr>
        <w:t xml:space="preserve">across </w:t>
      </w:r>
      <w:r>
        <w:rPr>
          <w:rFonts w:ascii="Calibri" w:hAnsi="Calibri" w:cs="Arial"/>
          <w:sz w:val="22"/>
          <w:szCs w:val="22"/>
        </w:rPr>
        <w:t>Scotland</w:t>
      </w:r>
      <w:r w:rsidR="005A0766">
        <w:rPr>
          <w:rFonts w:ascii="Calibri" w:hAnsi="Calibri" w:cs="Arial"/>
          <w:sz w:val="22"/>
          <w:szCs w:val="22"/>
        </w:rPr>
        <w:t>, where possible</w:t>
      </w:r>
      <w:r w:rsidR="006D69B6" w:rsidRPr="002C3A6A">
        <w:rPr>
          <w:rFonts w:ascii="Calibri" w:hAnsi="Calibri" w:cs="Arial"/>
          <w:sz w:val="22"/>
          <w:szCs w:val="22"/>
        </w:rPr>
        <w:t xml:space="preserve">. </w:t>
      </w:r>
      <w:r w:rsidR="005F4180">
        <w:rPr>
          <w:rFonts w:ascii="Calibri" w:hAnsi="Calibri" w:cs="Arial"/>
          <w:sz w:val="22"/>
          <w:szCs w:val="22"/>
        </w:rPr>
        <w:t xml:space="preserve"> </w:t>
      </w:r>
      <w:r>
        <w:rPr>
          <w:rFonts w:ascii="Calibri" w:hAnsi="Calibri" w:cs="Arial"/>
          <w:sz w:val="22"/>
          <w:szCs w:val="22"/>
        </w:rPr>
        <w:t xml:space="preserve">SMC works </w:t>
      </w:r>
      <w:r w:rsidRPr="002C3A6A">
        <w:rPr>
          <w:rFonts w:ascii="Calibri" w:hAnsi="Calibri" w:cs="Arial"/>
          <w:sz w:val="22"/>
          <w:szCs w:val="22"/>
        </w:rPr>
        <w:t>closely with expert clinicians practising within NHSScotland</w:t>
      </w:r>
      <w:r w:rsidR="00CC2C4E">
        <w:rPr>
          <w:rFonts w:ascii="Calibri" w:hAnsi="Calibri" w:cs="Arial"/>
          <w:sz w:val="22"/>
          <w:szCs w:val="22"/>
        </w:rPr>
        <w:t xml:space="preserve"> and maintains a database of clinical expert contacts.</w:t>
      </w:r>
      <w:r w:rsidR="005F4180">
        <w:rPr>
          <w:rFonts w:ascii="Calibri" w:hAnsi="Calibri" w:cs="Arial"/>
          <w:sz w:val="22"/>
          <w:szCs w:val="22"/>
        </w:rPr>
        <w:t xml:space="preserve"> </w:t>
      </w:r>
      <w:r w:rsidR="00CC2C4E">
        <w:rPr>
          <w:rFonts w:ascii="Calibri" w:hAnsi="Calibri" w:cs="Arial"/>
          <w:sz w:val="22"/>
          <w:szCs w:val="22"/>
        </w:rPr>
        <w:t xml:space="preserve"> F</w:t>
      </w:r>
      <w:r w:rsidR="006D69B6" w:rsidRPr="002C3A6A">
        <w:rPr>
          <w:rFonts w:ascii="Calibri" w:hAnsi="Calibri" w:cs="Arial"/>
          <w:sz w:val="22"/>
          <w:szCs w:val="22"/>
        </w:rPr>
        <w:t xml:space="preserve">or rare conditions, additional efforts </w:t>
      </w:r>
      <w:r w:rsidR="00CC2C4E">
        <w:rPr>
          <w:rFonts w:ascii="Calibri" w:hAnsi="Calibri" w:cs="Arial"/>
          <w:sz w:val="22"/>
          <w:szCs w:val="22"/>
        </w:rPr>
        <w:t>may be</w:t>
      </w:r>
      <w:r w:rsidR="005A0766">
        <w:rPr>
          <w:rFonts w:ascii="Calibri" w:hAnsi="Calibri" w:cs="Arial"/>
          <w:sz w:val="22"/>
          <w:szCs w:val="22"/>
        </w:rPr>
        <w:t xml:space="preserve"> </w:t>
      </w:r>
      <w:r w:rsidR="006D69B6" w:rsidRPr="002C3A6A">
        <w:rPr>
          <w:rFonts w:ascii="Calibri" w:hAnsi="Calibri" w:cs="Arial"/>
          <w:sz w:val="22"/>
          <w:szCs w:val="22"/>
        </w:rPr>
        <w:t>made to identify further relevant clinical experts, for example via requests to Scottish Area Drug and Therapeutics Committees (ADTCs) or identification of relevant clinicians practising within the NHS in England, Wales or Northern Ireland.</w:t>
      </w:r>
    </w:p>
    <w:p w14:paraId="5B204ECD" w14:textId="77777777" w:rsidR="006D69B6" w:rsidRPr="002C3A6A" w:rsidRDefault="006D69B6" w:rsidP="00063144">
      <w:pPr>
        <w:rPr>
          <w:rFonts w:ascii="Calibri" w:hAnsi="Calibri" w:cs="Arial"/>
          <w:sz w:val="22"/>
          <w:szCs w:val="22"/>
        </w:rPr>
      </w:pPr>
    </w:p>
    <w:p w14:paraId="4BBE353C" w14:textId="77777777" w:rsidR="00EA0D22" w:rsidRDefault="00FE7878" w:rsidP="00EA0D22">
      <w:pPr>
        <w:rPr>
          <w:rFonts w:ascii="Calibri" w:hAnsi="Calibri" w:cs="Arial"/>
          <w:sz w:val="22"/>
          <w:szCs w:val="22"/>
        </w:rPr>
      </w:pPr>
      <w:r>
        <w:rPr>
          <w:rFonts w:ascii="Calibri" w:hAnsi="Calibri" w:cs="Arial"/>
          <w:sz w:val="22"/>
          <w:szCs w:val="22"/>
        </w:rPr>
        <w:t>Advice</w:t>
      </w:r>
      <w:r w:rsidR="006D69B6" w:rsidRPr="002C3A6A">
        <w:rPr>
          <w:rFonts w:ascii="Calibri" w:hAnsi="Calibri" w:cs="Arial"/>
          <w:sz w:val="22"/>
          <w:szCs w:val="22"/>
        </w:rPr>
        <w:t xml:space="preserve"> from clinical experts can be invaluable at this stage as they can provide specific intelligence from a Scottish perspective on current treatment options, current treatment protocols and guidelines, patients eligible for treatment with the condition being considered and likely uptake.</w:t>
      </w:r>
    </w:p>
    <w:p w14:paraId="1FEFDCF8" w14:textId="77777777" w:rsidR="00EA0D22" w:rsidRDefault="00EA0D22" w:rsidP="00EA0D22">
      <w:pPr>
        <w:rPr>
          <w:rFonts w:ascii="Calibri" w:hAnsi="Calibri" w:cs="Arial"/>
          <w:sz w:val="22"/>
          <w:szCs w:val="22"/>
        </w:rPr>
      </w:pPr>
    </w:p>
    <w:p w14:paraId="2AA2D07E" w14:textId="77777777" w:rsidR="009615BF" w:rsidRDefault="009615BF" w:rsidP="00EA0D22">
      <w:pPr>
        <w:rPr>
          <w:rFonts w:ascii="Calibri" w:hAnsi="Calibri" w:cs="Arial"/>
          <w:sz w:val="22"/>
          <w:szCs w:val="22"/>
        </w:rPr>
      </w:pPr>
    </w:p>
    <w:p w14:paraId="798D0E1D" w14:textId="013CC065" w:rsidR="006D69B6" w:rsidRPr="00EA0D22" w:rsidRDefault="006D69B6" w:rsidP="00EA0D22">
      <w:pPr>
        <w:pStyle w:val="ListParagraph"/>
        <w:numPr>
          <w:ilvl w:val="0"/>
          <w:numId w:val="35"/>
        </w:numPr>
        <w:ind w:left="426" w:hanging="426"/>
        <w:rPr>
          <w:rFonts w:cs="Arial"/>
          <w:b/>
          <w:bCs/>
          <w:color w:val="800080"/>
          <w:sz w:val="22"/>
          <w:szCs w:val="22"/>
        </w:rPr>
      </w:pPr>
      <w:r w:rsidRPr="00EA0D22">
        <w:rPr>
          <w:rFonts w:cs="Arial"/>
          <w:b/>
          <w:bCs/>
          <w:color w:val="800080"/>
          <w:sz w:val="22"/>
          <w:szCs w:val="22"/>
        </w:rPr>
        <w:t>Confidentiality</w:t>
      </w:r>
    </w:p>
    <w:p w14:paraId="336364F6" w14:textId="77777777" w:rsidR="00290657" w:rsidRPr="007F6730" w:rsidRDefault="00290657" w:rsidP="00063144">
      <w:pPr>
        <w:rPr>
          <w:rFonts w:ascii="Calibri" w:hAnsi="Calibri" w:cs="Arial"/>
          <w:bCs/>
          <w:sz w:val="22"/>
          <w:szCs w:val="22"/>
        </w:rPr>
      </w:pPr>
    </w:p>
    <w:p w14:paraId="0724FB53" w14:textId="77777777" w:rsidR="00417954" w:rsidRDefault="006D69B6" w:rsidP="00063144">
      <w:pPr>
        <w:pStyle w:val="BodyText"/>
        <w:rPr>
          <w:rFonts w:ascii="Calibri" w:hAnsi="Calibri" w:cs="Times New Roman"/>
          <w:szCs w:val="22"/>
        </w:rPr>
      </w:pPr>
      <w:r w:rsidRPr="007F6730">
        <w:rPr>
          <w:rFonts w:ascii="Calibri" w:hAnsi="Calibri" w:cs="Times New Roman"/>
          <w:szCs w:val="22"/>
        </w:rPr>
        <w:t xml:space="preserve">The provision by the pharmaceutical industry of intelligence, that is often commercially sensitive, is central to the success of SMC’s horizon scanning initiative. </w:t>
      </w:r>
      <w:r w:rsidR="005F4180">
        <w:rPr>
          <w:rFonts w:ascii="Calibri" w:hAnsi="Calibri" w:cs="Times New Roman"/>
          <w:szCs w:val="22"/>
        </w:rPr>
        <w:t xml:space="preserve"> </w:t>
      </w:r>
      <w:r w:rsidRPr="007F6730">
        <w:rPr>
          <w:rFonts w:ascii="Calibri" w:hAnsi="Calibri" w:cs="Times New Roman"/>
          <w:szCs w:val="22"/>
        </w:rPr>
        <w:t>The risks to a pharmaceutical company associated with the release of this confidential information are comprehensively appreciated by SMC.</w:t>
      </w:r>
      <w:r w:rsidR="005F4180">
        <w:rPr>
          <w:rFonts w:ascii="Calibri" w:hAnsi="Calibri" w:cs="Times New Roman"/>
          <w:szCs w:val="22"/>
        </w:rPr>
        <w:t xml:space="preserve"> </w:t>
      </w:r>
      <w:r w:rsidRPr="007F6730">
        <w:rPr>
          <w:rFonts w:ascii="Calibri" w:hAnsi="Calibri" w:cs="Times New Roman"/>
          <w:szCs w:val="22"/>
        </w:rPr>
        <w:t xml:space="preserve"> </w:t>
      </w:r>
      <w:r w:rsidR="00417954" w:rsidRPr="007F6730">
        <w:rPr>
          <w:rFonts w:ascii="Calibri" w:hAnsi="Calibri"/>
          <w:szCs w:val="22"/>
        </w:rPr>
        <w:t>SMC takes appropriate steps to safeguard the security of horizon scanning information provided by pharmaceutical companies</w:t>
      </w:r>
      <w:r w:rsidR="00417954">
        <w:rPr>
          <w:rFonts w:ascii="Calibri" w:hAnsi="Calibri"/>
          <w:szCs w:val="22"/>
        </w:rPr>
        <w:t>.</w:t>
      </w:r>
      <w:r w:rsidR="008B644F">
        <w:rPr>
          <w:rFonts w:ascii="Calibri" w:hAnsi="Calibri"/>
          <w:szCs w:val="22"/>
        </w:rPr>
        <w:t xml:space="preserve"> </w:t>
      </w:r>
      <w:r w:rsidR="005F4180">
        <w:rPr>
          <w:rFonts w:ascii="Calibri" w:hAnsi="Calibri"/>
          <w:szCs w:val="22"/>
        </w:rPr>
        <w:t xml:space="preserve"> </w:t>
      </w:r>
      <w:r w:rsidR="00417954" w:rsidRPr="007F6730">
        <w:rPr>
          <w:rFonts w:ascii="Calibri" w:hAnsi="Calibri"/>
          <w:szCs w:val="22"/>
        </w:rPr>
        <w:t>All horizon scanning intelligence is maintained in strict confidence and stored securely</w:t>
      </w:r>
      <w:r w:rsidR="00417954">
        <w:rPr>
          <w:rFonts w:ascii="Calibri" w:hAnsi="Calibri" w:cs="Times New Roman"/>
          <w:szCs w:val="22"/>
        </w:rPr>
        <w:t xml:space="preserve"> within the in-house horizon scanning database</w:t>
      </w:r>
      <w:r w:rsidR="008B644F">
        <w:rPr>
          <w:rFonts w:ascii="Calibri" w:hAnsi="Calibri" w:cs="Times New Roman"/>
          <w:szCs w:val="22"/>
        </w:rPr>
        <w:t>, accessible to SMC staff only.</w:t>
      </w:r>
    </w:p>
    <w:p w14:paraId="30CA5D58" w14:textId="77777777" w:rsidR="006D69B6" w:rsidRPr="007F6730" w:rsidRDefault="006D69B6" w:rsidP="00063144">
      <w:pPr>
        <w:rPr>
          <w:rFonts w:ascii="Calibri" w:hAnsi="Calibri" w:cs="Arial"/>
          <w:bCs/>
          <w:sz w:val="22"/>
          <w:szCs w:val="22"/>
        </w:rPr>
      </w:pPr>
    </w:p>
    <w:p w14:paraId="25B4C739" w14:textId="77777777" w:rsidR="00832B5E" w:rsidRDefault="00832B5E" w:rsidP="00063144">
      <w:pPr>
        <w:rPr>
          <w:rFonts w:ascii="Calibri" w:hAnsi="Calibri" w:cs="Arial"/>
          <w:sz w:val="22"/>
          <w:szCs w:val="22"/>
        </w:rPr>
      </w:pPr>
    </w:p>
    <w:p w14:paraId="57AD92B3" w14:textId="77777777" w:rsidR="00771B4E" w:rsidRDefault="00771B4E" w:rsidP="00063144">
      <w:pPr>
        <w:rPr>
          <w:rFonts w:ascii="Calibri" w:hAnsi="Calibri" w:cs="Arial"/>
          <w:sz w:val="22"/>
          <w:szCs w:val="22"/>
        </w:rPr>
        <w:sectPr w:rsidR="00771B4E" w:rsidSect="00831F48">
          <w:footerReference w:type="default" r:id="rId26"/>
          <w:pgSz w:w="11907" w:h="16840" w:code="9"/>
          <w:pgMar w:top="568" w:right="851" w:bottom="567" w:left="851" w:header="0" w:footer="170" w:gutter="0"/>
          <w:cols w:space="708"/>
          <w:docGrid w:linePitch="360"/>
        </w:sectPr>
      </w:pPr>
    </w:p>
    <w:p w14:paraId="5E6BC9AA" w14:textId="77777777" w:rsidR="006D69B6" w:rsidRPr="007F6730" w:rsidRDefault="006D69B6" w:rsidP="00063144">
      <w:pPr>
        <w:rPr>
          <w:rFonts w:ascii="Calibri" w:hAnsi="Calibri" w:cs="Arial"/>
          <w:sz w:val="22"/>
          <w:szCs w:val="22"/>
        </w:rPr>
      </w:pPr>
      <w:r w:rsidRPr="007F6730">
        <w:rPr>
          <w:rFonts w:ascii="Calibri" w:hAnsi="Calibri" w:cs="Arial"/>
          <w:sz w:val="22"/>
          <w:szCs w:val="22"/>
        </w:rPr>
        <w:lastRenderedPageBreak/>
        <w:t xml:space="preserve">Due to the commercial in confidence nature of the content, access to </w:t>
      </w:r>
      <w:r w:rsidRPr="00417954">
        <w:rPr>
          <w:rFonts w:ascii="Calibri" w:hAnsi="Calibri" w:cs="Arial"/>
          <w:i/>
          <w:sz w:val="22"/>
          <w:szCs w:val="22"/>
        </w:rPr>
        <w:t>Forward Look</w:t>
      </w:r>
      <w:r w:rsidRPr="007F6730">
        <w:rPr>
          <w:rFonts w:ascii="Calibri" w:hAnsi="Calibri" w:cs="Arial"/>
          <w:sz w:val="22"/>
          <w:szCs w:val="22"/>
        </w:rPr>
        <w:t xml:space="preserve"> reports, financial spreadsheets and updates is through a secure website. </w:t>
      </w:r>
      <w:r w:rsidR="005F4180">
        <w:rPr>
          <w:rFonts w:ascii="Calibri" w:hAnsi="Calibri" w:cs="Arial"/>
          <w:sz w:val="22"/>
          <w:szCs w:val="22"/>
        </w:rPr>
        <w:t xml:space="preserve"> </w:t>
      </w:r>
      <w:r w:rsidRPr="007F6730">
        <w:rPr>
          <w:rFonts w:ascii="Calibri" w:hAnsi="Calibri" w:cs="Arial"/>
          <w:sz w:val="22"/>
          <w:szCs w:val="22"/>
        </w:rPr>
        <w:t xml:space="preserve">The secure website can only be accessed by key named individuals within </w:t>
      </w:r>
      <w:r w:rsidR="003E60B1" w:rsidRPr="007F6730">
        <w:rPr>
          <w:rFonts w:ascii="Calibri" w:hAnsi="Calibri" w:cs="Arial"/>
          <w:sz w:val="22"/>
          <w:szCs w:val="22"/>
        </w:rPr>
        <w:t>NHSScotland</w:t>
      </w:r>
      <w:r w:rsidRPr="007F6730">
        <w:rPr>
          <w:rFonts w:ascii="Calibri" w:hAnsi="Calibri" w:cs="Arial"/>
          <w:sz w:val="22"/>
          <w:szCs w:val="22"/>
        </w:rPr>
        <w:t xml:space="preserve">, including Chief Executive Officers and Directors of Finance, Pharmacy, Medicine and Public Health. </w:t>
      </w:r>
      <w:r w:rsidR="005F4180">
        <w:rPr>
          <w:rFonts w:ascii="Calibri" w:hAnsi="Calibri" w:cs="Arial"/>
          <w:sz w:val="22"/>
          <w:szCs w:val="22"/>
        </w:rPr>
        <w:t xml:space="preserve"> </w:t>
      </w:r>
      <w:r w:rsidRPr="007F6730">
        <w:rPr>
          <w:rFonts w:ascii="Calibri" w:hAnsi="Calibri" w:cs="Arial"/>
          <w:sz w:val="22"/>
          <w:szCs w:val="22"/>
        </w:rPr>
        <w:t xml:space="preserve">These NHS Board persons are made aware that information included within the </w:t>
      </w:r>
      <w:r w:rsidRPr="001411B9">
        <w:rPr>
          <w:rFonts w:ascii="Calibri" w:hAnsi="Calibri" w:cs="Arial"/>
          <w:i/>
          <w:sz w:val="22"/>
          <w:szCs w:val="22"/>
        </w:rPr>
        <w:t>Forward Look</w:t>
      </w:r>
      <w:r w:rsidRPr="007F6730">
        <w:rPr>
          <w:rFonts w:ascii="Calibri" w:hAnsi="Calibri" w:cs="Arial"/>
          <w:sz w:val="22"/>
          <w:szCs w:val="22"/>
        </w:rPr>
        <w:t xml:space="preserve"> report is privileged, confidential and intended for those specifically authorised to access it for planning of resource and estimating budgets.</w:t>
      </w:r>
      <w:r w:rsidR="005F4180">
        <w:rPr>
          <w:rFonts w:ascii="Calibri" w:hAnsi="Calibri" w:cs="Arial"/>
          <w:sz w:val="22"/>
          <w:szCs w:val="22"/>
        </w:rPr>
        <w:t xml:space="preserve"> </w:t>
      </w:r>
      <w:r w:rsidRPr="007F6730">
        <w:rPr>
          <w:rFonts w:ascii="Calibri" w:hAnsi="Calibri" w:cs="Arial"/>
          <w:sz w:val="22"/>
          <w:szCs w:val="22"/>
        </w:rPr>
        <w:t xml:space="preserve"> In this regard </w:t>
      </w:r>
      <w:r w:rsidR="003E60B1" w:rsidRPr="007F6730">
        <w:rPr>
          <w:rFonts w:ascii="Calibri" w:hAnsi="Calibri" w:cs="Arial"/>
          <w:sz w:val="22"/>
          <w:szCs w:val="22"/>
        </w:rPr>
        <w:t>NHSScotland</w:t>
      </w:r>
      <w:r w:rsidRPr="007F6730">
        <w:rPr>
          <w:rFonts w:ascii="Calibri" w:hAnsi="Calibri" w:cs="Arial"/>
          <w:sz w:val="22"/>
          <w:szCs w:val="22"/>
        </w:rPr>
        <w:t xml:space="preserve"> personnel who have access to the </w:t>
      </w:r>
      <w:r w:rsidRPr="001411B9">
        <w:rPr>
          <w:rFonts w:ascii="Calibri" w:hAnsi="Calibri" w:cs="Arial"/>
          <w:i/>
          <w:sz w:val="22"/>
          <w:szCs w:val="22"/>
        </w:rPr>
        <w:t>Forward Look</w:t>
      </w:r>
      <w:r w:rsidRPr="007F6730">
        <w:rPr>
          <w:rFonts w:ascii="Calibri" w:hAnsi="Calibri" w:cs="Arial"/>
          <w:sz w:val="22"/>
          <w:szCs w:val="22"/>
        </w:rPr>
        <w:t xml:space="preserve"> reports sign a confidentiality agreement each year that is accompanied by a code of practice on the appropriate use of the intelligence in the reports.</w:t>
      </w:r>
    </w:p>
    <w:p w14:paraId="682470A6" w14:textId="77777777" w:rsidR="006D69B6" w:rsidRPr="007F6730" w:rsidRDefault="006D69B6" w:rsidP="00063144">
      <w:pPr>
        <w:rPr>
          <w:rFonts w:ascii="Calibri" w:hAnsi="Calibri" w:cs="Arial"/>
          <w:sz w:val="22"/>
          <w:szCs w:val="22"/>
        </w:rPr>
      </w:pPr>
    </w:p>
    <w:p w14:paraId="59026DBD" w14:textId="36C37715" w:rsidR="006D69B6" w:rsidRPr="007F6730" w:rsidRDefault="006D69B6" w:rsidP="00063144">
      <w:pPr>
        <w:rPr>
          <w:rFonts w:ascii="Calibri" w:hAnsi="Calibri" w:cs="Arial"/>
          <w:sz w:val="22"/>
          <w:szCs w:val="22"/>
        </w:rPr>
      </w:pPr>
      <w:r w:rsidRPr="007F6730">
        <w:rPr>
          <w:rFonts w:ascii="Calibri" w:hAnsi="Calibri" w:cs="Arial"/>
          <w:sz w:val="22"/>
          <w:szCs w:val="22"/>
          <w:lang w:val="en-US"/>
        </w:rPr>
        <w:t xml:space="preserve">If </w:t>
      </w:r>
      <w:r w:rsidR="00D87558" w:rsidRPr="007F6730">
        <w:rPr>
          <w:rFonts w:ascii="Calibri" w:hAnsi="Calibri" w:cs="Arial"/>
          <w:sz w:val="22"/>
          <w:szCs w:val="22"/>
          <w:lang w:val="en-US"/>
        </w:rPr>
        <w:t>NHS Boards</w:t>
      </w:r>
      <w:r w:rsidRPr="007F6730">
        <w:rPr>
          <w:rFonts w:ascii="Calibri" w:hAnsi="Calibri" w:cs="Arial"/>
          <w:sz w:val="22"/>
          <w:szCs w:val="22"/>
          <w:lang w:val="en-US"/>
        </w:rPr>
        <w:t xml:space="preserve"> receive requests under the Freedom of Information (FOI) Act relating to information within the report it is strongly recommended that they consult with partners at SMC prior to the release of any information</w:t>
      </w:r>
      <w:r w:rsidRPr="007F6730">
        <w:rPr>
          <w:rFonts w:ascii="Calibri" w:hAnsi="Calibri" w:cs="Arial"/>
          <w:sz w:val="22"/>
          <w:szCs w:val="22"/>
        </w:rPr>
        <w:t xml:space="preserve">. </w:t>
      </w:r>
      <w:r w:rsidR="005F4180">
        <w:rPr>
          <w:rFonts w:ascii="Calibri" w:hAnsi="Calibri" w:cs="Arial"/>
          <w:sz w:val="22"/>
          <w:szCs w:val="22"/>
        </w:rPr>
        <w:t xml:space="preserve"> </w:t>
      </w:r>
      <w:r w:rsidRPr="007F6730">
        <w:rPr>
          <w:rFonts w:ascii="Calibri" w:hAnsi="Calibri" w:cs="Arial"/>
          <w:sz w:val="22"/>
          <w:szCs w:val="22"/>
        </w:rPr>
        <w:t>If</w:t>
      </w:r>
      <w:r w:rsidR="00665340">
        <w:rPr>
          <w:rFonts w:ascii="Calibri" w:hAnsi="Calibri" w:cs="Arial"/>
          <w:sz w:val="22"/>
          <w:szCs w:val="22"/>
        </w:rPr>
        <w:t xml:space="preserve"> boards, when using Forward Look, </w:t>
      </w:r>
      <w:r w:rsidRPr="007F6730">
        <w:rPr>
          <w:rFonts w:ascii="Calibri" w:hAnsi="Calibri" w:cs="Arial"/>
          <w:sz w:val="22"/>
          <w:szCs w:val="22"/>
        </w:rPr>
        <w:t>extract</w:t>
      </w:r>
      <w:r w:rsidR="00665340">
        <w:rPr>
          <w:rFonts w:ascii="Calibri" w:hAnsi="Calibri" w:cs="Arial"/>
          <w:sz w:val="22"/>
          <w:szCs w:val="22"/>
        </w:rPr>
        <w:t xml:space="preserve"> information f</w:t>
      </w:r>
      <w:r w:rsidRPr="007F6730">
        <w:rPr>
          <w:rFonts w:ascii="Calibri" w:hAnsi="Calibri" w:cs="Arial"/>
          <w:sz w:val="22"/>
          <w:szCs w:val="22"/>
        </w:rPr>
        <w:t>rom the report and incorporate into local documents, these must make reference to the commercially sensitive nature of the information and the recommendation to refer any FOI requests relating to it to SMC.</w:t>
      </w:r>
    </w:p>
    <w:p w14:paraId="4D38D8E8" w14:textId="77777777" w:rsidR="006D69B6" w:rsidRPr="007F6730" w:rsidRDefault="006D69B6" w:rsidP="00063144">
      <w:pPr>
        <w:rPr>
          <w:rFonts w:ascii="Calibri" w:hAnsi="Calibri" w:cs="Arial"/>
          <w:sz w:val="22"/>
          <w:szCs w:val="22"/>
        </w:rPr>
      </w:pPr>
    </w:p>
    <w:p w14:paraId="204AD6A3" w14:textId="77777777" w:rsidR="00EA0D22" w:rsidRDefault="006D69B6" w:rsidP="00EA0D22">
      <w:pPr>
        <w:rPr>
          <w:rFonts w:ascii="Calibri" w:hAnsi="Calibri" w:cs="Arial"/>
          <w:sz w:val="22"/>
          <w:szCs w:val="22"/>
        </w:rPr>
      </w:pPr>
      <w:r w:rsidRPr="007F6730">
        <w:rPr>
          <w:rFonts w:ascii="Calibri" w:hAnsi="Calibri" w:cs="Arial"/>
          <w:sz w:val="22"/>
          <w:szCs w:val="22"/>
        </w:rPr>
        <w:t>When NHS clinicians are</w:t>
      </w:r>
      <w:r w:rsidR="00417954">
        <w:rPr>
          <w:rFonts w:ascii="Calibri" w:hAnsi="Calibri" w:cs="Arial"/>
          <w:sz w:val="22"/>
          <w:szCs w:val="22"/>
        </w:rPr>
        <w:t xml:space="preserve"> consulted for clinical expert input </w:t>
      </w:r>
      <w:r w:rsidRPr="007F6730">
        <w:rPr>
          <w:rFonts w:ascii="Calibri" w:hAnsi="Calibri" w:cs="Arial"/>
          <w:sz w:val="22"/>
          <w:szCs w:val="22"/>
        </w:rPr>
        <w:t>they agree to maintain the confidentiality of any information they receive in relation to their work for SMC.</w:t>
      </w:r>
      <w:r w:rsidR="005F4180">
        <w:rPr>
          <w:rFonts w:ascii="Calibri" w:hAnsi="Calibri" w:cs="Arial"/>
          <w:sz w:val="22"/>
          <w:szCs w:val="22"/>
        </w:rPr>
        <w:t xml:space="preserve"> </w:t>
      </w:r>
      <w:r w:rsidRPr="007F6730">
        <w:rPr>
          <w:rFonts w:ascii="Calibri" w:hAnsi="Calibri" w:cs="Arial"/>
          <w:sz w:val="22"/>
          <w:szCs w:val="22"/>
        </w:rPr>
        <w:t xml:space="preserve"> When these clinicians are approached to comment on draft impact </w:t>
      </w:r>
      <w:r w:rsidR="000933A2" w:rsidRPr="007F6730">
        <w:rPr>
          <w:rFonts w:ascii="Calibri" w:hAnsi="Calibri" w:cs="Arial"/>
          <w:sz w:val="22"/>
          <w:szCs w:val="22"/>
        </w:rPr>
        <w:t>assumption</w:t>
      </w:r>
      <w:r w:rsidRPr="007F6730">
        <w:rPr>
          <w:rFonts w:ascii="Calibri" w:hAnsi="Calibri" w:cs="Arial"/>
          <w:sz w:val="22"/>
          <w:szCs w:val="22"/>
        </w:rPr>
        <w:t>s, the confidential nature of the information is highlighted and the need to maintain the confidentiality of this information is reiterated.</w:t>
      </w:r>
    </w:p>
    <w:p w14:paraId="42AA955D" w14:textId="77777777" w:rsidR="00EA0D22" w:rsidRDefault="00EA0D22" w:rsidP="00EA0D22">
      <w:pPr>
        <w:rPr>
          <w:rFonts w:ascii="Calibri" w:hAnsi="Calibri" w:cs="Arial"/>
          <w:sz w:val="22"/>
          <w:szCs w:val="22"/>
        </w:rPr>
      </w:pPr>
    </w:p>
    <w:p w14:paraId="069C5130" w14:textId="77777777" w:rsidR="009615BF" w:rsidRDefault="009615BF" w:rsidP="00EA0D22">
      <w:pPr>
        <w:rPr>
          <w:rFonts w:ascii="Calibri" w:hAnsi="Calibri" w:cs="Arial"/>
          <w:sz w:val="22"/>
          <w:szCs w:val="22"/>
        </w:rPr>
      </w:pPr>
    </w:p>
    <w:p w14:paraId="7854B9BF" w14:textId="256D2AC8" w:rsidR="006D69B6" w:rsidRPr="00EA0D22" w:rsidRDefault="006D69B6" w:rsidP="00EA0D22">
      <w:pPr>
        <w:pStyle w:val="ListParagraph"/>
        <w:numPr>
          <w:ilvl w:val="0"/>
          <w:numId w:val="35"/>
        </w:numPr>
        <w:ind w:left="426" w:hanging="426"/>
        <w:rPr>
          <w:rFonts w:cs="Arial"/>
          <w:b/>
          <w:bCs/>
          <w:color w:val="800080"/>
          <w:sz w:val="22"/>
          <w:szCs w:val="22"/>
        </w:rPr>
      </w:pPr>
      <w:r w:rsidRPr="00EA0D22">
        <w:rPr>
          <w:rFonts w:cs="Arial"/>
          <w:b/>
          <w:bCs/>
          <w:color w:val="800080"/>
          <w:sz w:val="22"/>
          <w:szCs w:val="22"/>
        </w:rPr>
        <w:t>Using the Forward Look Report in Practice</w:t>
      </w:r>
    </w:p>
    <w:p w14:paraId="6566D3FD" w14:textId="77777777" w:rsidR="006D69B6" w:rsidRPr="002C3A6A" w:rsidRDefault="006D69B6" w:rsidP="00063144">
      <w:pPr>
        <w:rPr>
          <w:rFonts w:ascii="Calibri" w:hAnsi="Calibri" w:cs="Arial"/>
          <w:bCs/>
          <w:sz w:val="22"/>
          <w:szCs w:val="22"/>
        </w:rPr>
      </w:pPr>
    </w:p>
    <w:p w14:paraId="34DF77A3" w14:textId="77777777" w:rsidR="006D69B6" w:rsidRPr="002C3A6A" w:rsidRDefault="00D87558" w:rsidP="00063144">
      <w:pPr>
        <w:rPr>
          <w:rFonts w:ascii="Calibri" w:hAnsi="Calibri" w:cs="Arial"/>
          <w:bCs/>
          <w:sz w:val="22"/>
          <w:szCs w:val="22"/>
        </w:rPr>
      </w:pPr>
      <w:r w:rsidRPr="002C3A6A">
        <w:rPr>
          <w:rFonts w:ascii="Calibri" w:hAnsi="Calibri" w:cs="Arial"/>
          <w:bCs/>
          <w:sz w:val="22"/>
          <w:szCs w:val="22"/>
        </w:rPr>
        <w:t>NHS Boards</w:t>
      </w:r>
      <w:r w:rsidR="006D69B6" w:rsidRPr="002C3A6A">
        <w:rPr>
          <w:rFonts w:ascii="Calibri" w:hAnsi="Calibri" w:cs="Arial"/>
          <w:bCs/>
          <w:sz w:val="22"/>
          <w:szCs w:val="22"/>
        </w:rPr>
        <w:t xml:space="preserve"> have established processes, mainly through ADTCs and prescribing advisory structures, to utilise the intelligence in the </w:t>
      </w:r>
      <w:r w:rsidR="006D69B6" w:rsidRPr="001411B9">
        <w:rPr>
          <w:rFonts w:ascii="Calibri" w:hAnsi="Calibri" w:cs="Arial"/>
          <w:bCs/>
          <w:i/>
          <w:sz w:val="22"/>
          <w:szCs w:val="22"/>
        </w:rPr>
        <w:t>Forward Look</w:t>
      </w:r>
      <w:r w:rsidR="006D69B6" w:rsidRPr="002C3A6A">
        <w:rPr>
          <w:rFonts w:ascii="Calibri" w:hAnsi="Calibri" w:cs="Arial"/>
          <w:bCs/>
          <w:sz w:val="22"/>
          <w:szCs w:val="22"/>
        </w:rPr>
        <w:t xml:space="preserve"> report for financial and service planning purposes.</w:t>
      </w:r>
      <w:r w:rsidR="005F4180">
        <w:rPr>
          <w:rFonts w:ascii="Calibri" w:hAnsi="Calibri" w:cs="Arial"/>
          <w:bCs/>
          <w:sz w:val="22"/>
          <w:szCs w:val="22"/>
        </w:rPr>
        <w:t xml:space="preserve"> </w:t>
      </w:r>
      <w:r w:rsidR="008B644F">
        <w:rPr>
          <w:rFonts w:ascii="Calibri" w:hAnsi="Calibri" w:cs="Arial"/>
          <w:bCs/>
          <w:sz w:val="22"/>
          <w:szCs w:val="22"/>
        </w:rPr>
        <w:t xml:space="preserve"> </w:t>
      </w:r>
      <w:r w:rsidR="006D69B6" w:rsidRPr="002C3A6A">
        <w:rPr>
          <w:rFonts w:ascii="Calibri" w:hAnsi="Calibri" w:cs="Arial"/>
          <w:bCs/>
          <w:sz w:val="22"/>
          <w:szCs w:val="22"/>
        </w:rPr>
        <w:t xml:space="preserve">The information in relation to specific new medicines is often shared in confidence with local clinical specialists or groups to seek their opinion on the estimates used in the </w:t>
      </w:r>
      <w:r w:rsidR="006D69B6" w:rsidRPr="001411B9">
        <w:rPr>
          <w:rFonts w:ascii="Calibri" w:hAnsi="Calibri" w:cs="Arial"/>
          <w:bCs/>
          <w:i/>
          <w:sz w:val="22"/>
          <w:szCs w:val="22"/>
        </w:rPr>
        <w:t>Forward Look</w:t>
      </w:r>
      <w:r w:rsidR="006D69B6" w:rsidRPr="002C3A6A">
        <w:rPr>
          <w:rFonts w:ascii="Calibri" w:hAnsi="Calibri" w:cs="Arial"/>
          <w:bCs/>
          <w:sz w:val="22"/>
          <w:szCs w:val="22"/>
        </w:rPr>
        <w:t xml:space="preserve"> report. </w:t>
      </w:r>
      <w:r w:rsidR="005F4180">
        <w:rPr>
          <w:rFonts w:ascii="Calibri" w:hAnsi="Calibri" w:cs="Arial"/>
          <w:bCs/>
          <w:sz w:val="22"/>
          <w:szCs w:val="22"/>
        </w:rPr>
        <w:t xml:space="preserve"> </w:t>
      </w:r>
      <w:r w:rsidR="006D69B6" w:rsidRPr="002C3A6A">
        <w:rPr>
          <w:rFonts w:ascii="Calibri" w:hAnsi="Calibri" w:cs="Arial"/>
          <w:bCs/>
          <w:sz w:val="22"/>
          <w:szCs w:val="22"/>
        </w:rPr>
        <w:t>This may provide reassurance, for example, with regard to the estimated number of patients to be treated, or may prompt some reworking of the figures to reflect local epidemiology, treatment of patients within clinical studies, or other aspects of how care is provided.</w:t>
      </w:r>
      <w:r w:rsidR="005F4180">
        <w:rPr>
          <w:rFonts w:ascii="Calibri" w:hAnsi="Calibri" w:cs="Arial"/>
          <w:bCs/>
          <w:sz w:val="22"/>
          <w:szCs w:val="22"/>
        </w:rPr>
        <w:t xml:space="preserve"> </w:t>
      </w:r>
      <w:r w:rsidR="006D69B6" w:rsidRPr="002C3A6A">
        <w:rPr>
          <w:rFonts w:ascii="Calibri" w:hAnsi="Calibri" w:cs="Arial"/>
          <w:bCs/>
          <w:sz w:val="22"/>
          <w:szCs w:val="22"/>
        </w:rPr>
        <w:t xml:space="preserve"> After consideration has been given to the application of the </w:t>
      </w:r>
      <w:r w:rsidR="006D69B6" w:rsidRPr="001411B9">
        <w:rPr>
          <w:rFonts w:ascii="Calibri" w:hAnsi="Calibri" w:cs="Arial"/>
          <w:bCs/>
          <w:i/>
          <w:sz w:val="22"/>
          <w:szCs w:val="22"/>
        </w:rPr>
        <w:t xml:space="preserve">Forward Look </w:t>
      </w:r>
      <w:r w:rsidR="006D69B6" w:rsidRPr="002C3A6A">
        <w:rPr>
          <w:rFonts w:ascii="Calibri" w:hAnsi="Calibri" w:cs="Arial"/>
          <w:bCs/>
          <w:sz w:val="22"/>
          <w:szCs w:val="22"/>
        </w:rPr>
        <w:t xml:space="preserve">report in the Health Board (or region, for new cancer medicines), further internal reports may be prepared and provided to </w:t>
      </w:r>
      <w:r w:rsidRPr="002C3A6A">
        <w:rPr>
          <w:rFonts w:ascii="Calibri" w:hAnsi="Calibri" w:cs="Arial"/>
          <w:bCs/>
          <w:sz w:val="22"/>
          <w:szCs w:val="22"/>
        </w:rPr>
        <w:t>NHS Boards</w:t>
      </w:r>
      <w:r w:rsidR="006D69B6" w:rsidRPr="002C3A6A">
        <w:rPr>
          <w:rFonts w:ascii="Calibri" w:hAnsi="Calibri" w:cs="Arial"/>
          <w:bCs/>
          <w:sz w:val="22"/>
          <w:szCs w:val="22"/>
        </w:rPr>
        <w:t xml:space="preserve"> or regional advisory groups.</w:t>
      </w:r>
      <w:r w:rsidR="008B644F">
        <w:rPr>
          <w:rFonts w:ascii="Calibri" w:hAnsi="Calibri" w:cs="Arial"/>
          <w:bCs/>
          <w:sz w:val="22"/>
          <w:szCs w:val="22"/>
        </w:rPr>
        <w:t xml:space="preserve"> </w:t>
      </w:r>
      <w:r w:rsidR="005F4180">
        <w:rPr>
          <w:rFonts w:ascii="Calibri" w:hAnsi="Calibri" w:cs="Arial"/>
          <w:bCs/>
          <w:sz w:val="22"/>
          <w:szCs w:val="22"/>
        </w:rPr>
        <w:t xml:space="preserve"> </w:t>
      </w:r>
      <w:r w:rsidR="006D69B6" w:rsidRPr="002C3A6A">
        <w:rPr>
          <w:rFonts w:ascii="Calibri" w:hAnsi="Calibri" w:cs="Arial"/>
          <w:bCs/>
          <w:sz w:val="22"/>
          <w:szCs w:val="22"/>
        </w:rPr>
        <w:t>If any part of the report is shared with individuals who are not named recipients of the report, they should be made aware of the confidentiality issues and they will be asked to sign and return a confidentiality agreement to SMC.</w:t>
      </w:r>
    </w:p>
    <w:p w14:paraId="7BFD832D" w14:textId="77777777" w:rsidR="006D69B6" w:rsidRPr="002C3A6A" w:rsidRDefault="006D69B6" w:rsidP="00063144">
      <w:pPr>
        <w:rPr>
          <w:rFonts w:ascii="Calibri" w:hAnsi="Calibri" w:cs="Arial"/>
          <w:bCs/>
          <w:sz w:val="22"/>
          <w:szCs w:val="22"/>
        </w:rPr>
      </w:pPr>
    </w:p>
    <w:p w14:paraId="479E42D1" w14:textId="77777777" w:rsidR="006D69B6" w:rsidRPr="002C3A6A" w:rsidRDefault="006D69B6" w:rsidP="00063144">
      <w:pPr>
        <w:rPr>
          <w:rFonts w:ascii="Calibri" w:hAnsi="Calibri" w:cs="Arial"/>
          <w:bCs/>
          <w:sz w:val="22"/>
          <w:szCs w:val="22"/>
        </w:rPr>
      </w:pPr>
      <w:r w:rsidRPr="002C3A6A">
        <w:rPr>
          <w:rFonts w:ascii="Calibri" w:hAnsi="Calibri" w:cs="Arial"/>
          <w:bCs/>
          <w:sz w:val="22"/>
          <w:szCs w:val="22"/>
        </w:rPr>
        <w:t xml:space="preserve">SMC and </w:t>
      </w:r>
      <w:r w:rsidR="00D87558" w:rsidRPr="002C3A6A">
        <w:rPr>
          <w:rFonts w:ascii="Calibri" w:hAnsi="Calibri" w:cs="Arial"/>
          <w:bCs/>
          <w:sz w:val="22"/>
          <w:szCs w:val="22"/>
        </w:rPr>
        <w:t>NHS Boards</w:t>
      </w:r>
      <w:r w:rsidRPr="002C3A6A">
        <w:rPr>
          <w:rFonts w:ascii="Calibri" w:hAnsi="Calibri" w:cs="Arial"/>
          <w:bCs/>
          <w:sz w:val="22"/>
          <w:szCs w:val="22"/>
        </w:rPr>
        <w:t xml:space="preserve"> recognise that the figures in the </w:t>
      </w:r>
      <w:r w:rsidRPr="001411B9">
        <w:rPr>
          <w:rFonts w:ascii="Calibri" w:hAnsi="Calibri" w:cs="Arial"/>
          <w:bCs/>
          <w:i/>
          <w:sz w:val="22"/>
          <w:szCs w:val="22"/>
        </w:rPr>
        <w:t>Forward Look</w:t>
      </w:r>
      <w:r w:rsidRPr="002C3A6A">
        <w:rPr>
          <w:rFonts w:ascii="Calibri" w:hAnsi="Calibri" w:cs="Arial"/>
          <w:bCs/>
          <w:sz w:val="22"/>
          <w:szCs w:val="22"/>
        </w:rPr>
        <w:t xml:space="preserve"> report may represent a ‘worst case scenario’ given that some of the new medicines listed might not reach the UK market within the predicted timeframe or at all. </w:t>
      </w:r>
      <w:r w:rsidR="005F4180">
        <w:rPr>
          <w:rFonts w:ascii="Calibri" w:hAnsi="Calibri" w:cs="Arial"/>
          <w:bCs/>
          <w:sz w:val="22"/>
          <w:szCs w:val="22"/>
        </w:rPr>
        <w:t xml:space="preserve"> </w:t>
      </w:r>
      <w:r w:rsidRPr="002C3A6A">
        <w:rPr>
          <w:rFonts w:ascii="Calibri" w:hAnsi="Calibri" w:cs="Arial"/>
          <w:bCs/>
          <w:sz w:val="22"/>
          <w:szCs w:val="22"/>
        </w:rPr>
        <w:t xml:space="preserve">Of those that do reach the UK market within the timeframe, a proportion will not be accepted by SMC for use in </w:t>
      </w:r>
      <w:r w:rsidR="003E60B1" w:rsidRPr="002C3A6A">
        <w:rPr>
          <w:rFonts w:ascii="Calibri" w:hAnsi="Calibri" w:cs="Arial"/>
          <w:bCs/>
          <w:sz w:val="22"/>
          <w:szCs w:val="22"/>
        </w:rPr>
        <w:t>NHSScotland</w:t>
      </w:r>
      <w:r w:rsidRPr="002C3A6A">
        <w:rPr>
          <w:rFonts w:ascii="Calibri" w:hAnsi="Calibri" w:cs="Arial"/>
          <w:bCs/>
          <w:sz w:val="22"/>
          <w:szCs w:val="22"/>
        </w:rPr>
        <w:t>, and in these cases the predicted cost impact will not be realised.</w:t>
      </w:r>
      <w:r w:rsidR="005F4180">
        <w:rPr>
          <w:rFonts w:ascii="Calibri" w:hAnsi="Calibri" w:cs="Arial"/>
          <w:bCs/>
          <w:sz w:val="22"/>
          <w:szCs w:val="22"/>
        </w:rPr>
        <w:t xml:space="preserve"> </w:t>
      </w:r>
      <w:r w:rsidR="008B644F">
        <w:rPr>
          <w:rFonts w:ascii="Calibri" w:hAnsi="Calibri" w:cs="Arial"/>
          <w:bCs/>
          <w:sz w:val="22"/>
          <w:szCs w:val="22"/>
        </w:rPr>
        <w:t xml:space="preserve"> </w:t>
      </w:r>
      <w:r w:rsidRPr="002C3A6A">
        <w:rPr>
          <w:rFonts w:ascii="Calibri" w:hAnsi="Calibri" w:cs="Arial"/>
          <w:bCs/>
          <w:sz w:val="22"/>
          <w:szCs w:val="22"/>
        </w:rPr>
        <w:t xml:space="preserve">To account for this, </w:t>
      </w:r>
      <w:r w:rsidR="00D87558" w:rsidRPr="002C3A6A">
        <w:rPr>
          <w:rFonts w:ascii="Calibri" w:hAnsi="Calibri" w:cs="Arial"/>
          <w:bCs/>
          <w:sz w:val="22"/>
          <w:szCs w:val="22"/>
        </w:rPr>
        <w:t>NHS Boards</w:t>
      </w:r>
      <w:r w:rsidRPr="002C3A6A">
        <w:rPr>
          <w:rFonts w:ascii="Calibri" w:hAnsi="Calibri" w:cs="Arial"/>
          <w:bCs/>
          <w:sz w:val="22"/>
          <w:szCs w:val="22"/>
        </w:rPr>
        <w:t xml:space="preserve"> may choose to apply a ‘modifying factor’ to generate a more realistic figure for the costs that may be realised in practice. </w:t>
      </w:r>
      <w:r w:rsidR="005F4180">
        <w:rPr>
          <w:rFonts w:ascii="Calibri" w:hAnsi="Calibri" w:cs="Arial"/>
          <w:bCs/>
          <w:sz w:val="22"/>
          <w:szCs w:val="22"/>
        </w:rPr>
        <w:t xml:space="preserve"> </w:t>
      </w:r>
      <w:r w:rsidRPr="002C3A6A">
        <w:rPr>
          <w:rFonts w:ascii="Calibri" w:hAnsi="Calibri" w:cs="Arial"/>
          <w:bCs/>
          <w:sz w:val="22"/>
          <w:szCs w:val="22"/>
        </w:rPr>
        <w:t xml:space="preserve">There are inherent risks in this approach, due to uncertainty around what constitutes an appropriate figure, and </w:t>
      </w:r>
      <w:r w:rsidR="00D87558" w:rsidRPr="002C3A6A">
        <w:rPr>
          <w:rFonts w:ascii="Calibri" w:hAnsi="Calibri" w:cs="Arial"/>
          <w:bCs/>
          <w:sz w:val="22"/>
          <w:szCs w:val="22"/>
        </w:rPr>
        <w:t>NHS Boards</w:t>
      </w:r>
      <w:r w:rsidRPr="002C3A6A">
        <w:rPr>
          <w:rFonts w:ascii="Calibri" w:hAnsi="Calibri" w:cs="Arial"/>
          <w:bCs/>
          <w:sz w:val="22"/>
          <w:szCs w:val="22"/>
        </w:rPr>
        <w:t xml:space="preserve"> understand the need to regularly review local projections to reflect SMC advice and its forthcoming work programme.</w:t>
      </w:r>
    </w:p>
    <w:p w14:paraId="1D76344E" w14:textId="77777777" w:rsidR="006D69B6" w:rsidRPr="002C3A6A" w:rsidRDefault="006D69B6" w:rsidP="00063144">
      <w:pPr>
        <w:rPr>
          <w:rFonts w:ascii="Calibri" w:hAnsi="Calibri" w:cs="Arial"/>
          <w:bCs/>
          <w:sz w:val="22"/>
          <w:szCs w:val="22"/>
        </w:rPr>
      </w:pPr>
    </w:p>
    <w:p w14:paraId="5AC148C9" w14:textId="35E357AF" w:rsidR="00A70728" w:rsidRDefault="006D69B6" w:rsidP="00063144">
      <w:pPr>
        <w:tabs>
          <w:tab w:val="num" w:pos="1440"/>
        </w:tabs>
        <w:rPr>
          <w:rFonts w:ascii="Calibri" w:hAnsi="Calibri" w:cs="Arial"/>
          <w:bCs/>
          <w:sz w:val="22"/>
          <w:szCs w:val="22"/>
        </w:rPr>
      </w:pPr>
      <w:r w:rsidRPr="002C3A6A">
        <w:rPr>
          <w:rFonts w:ascii="Calibri" w:hAnsi="Calibri" w:cs="Arial"/>
          <w:bCs/>
          <w:sz w:val="22"/>
          <w:szCs w:val="22"/>
        </w:rPr>
        <w:t xml:space="preserve">The </w:t>
      </w:r>
      <w:r w:rsidRPr="001411B9">
        <w:rPr>
          <w:rFonts w:ascii="Calibri" w:hAnsi="Calibri" w:cs="Arial"/>
          <w:bCs/>
          <w:i/>
          <w:sz w:val="22"/>
          <w:szCs w:val="22"/>
        </w:rPr>
        <w:t>Forward Look</w:t>
      </w:r>
      <w:r w:rsidRPr="002C3A6A">
        <w:rPr>
          <w:rFonts w:ascii="Calibri" w:hAnsi="Calibri" w:cs="Arial"/>
          <w:bCs/>
          <w:sz w:val="22"/>
          <w:szCs w:val="22"/>
        </w:rPr>
        <w:t xml:space="preserve"> financial spreadsheets have been developed to allow this ongoing, dynamic in-year adjustment by </w:t>
      </w:r>
      <w:r w:rsidR="00D87558" w:rsidRPr="002C3A6A">
        <w:rPr>
          <w:rFonts w:ascii="Calibri" w:hAnsi="Calibri" w:cs="Arial"/>
          <w:bCs/>
          <w:sz w:val="22"/>
          <w:szCs w:val="22"/>
        </w:rPr>
        <w:t>NHS Boards</w:t>
      </w:r>
      <w:r w:rsidRPr="002C3A6A">
        <w:rPr>
          <w:rFonts w:ascii="Calibri" w:hAnsi="Calibri" w:cs="Arial"/>
          <w:bCs/>
          <w:sz w:val="22"/>
          <w:szCs w:val="22"/>
        </w:rPr>
        <w:t>.</w:t>
      </w:r>
      <w:r w:rsidR="005F4180">
        <w:rPr>
          <w:rFonts w:ascii="Calibri" w:hAnsi="Calibri" w:cs="Arial"/>
          <w:bCs/>
          <w:sz w:val="22"/>
          <w:szCs w:val="22"/>
        </w:rPr>
        <w:t xml:space="preserve"> </w:t>
      </w:r>
      <w:r w:rsidRPr="002C3A6A">
        <w:rPr>
          <w:rFonts w:ascii="Calibri" w:hAnsi="Calibri" w:cs="Arial"/>
          <w:bCs/>
          <w:sz w:val="22"/>
          <w:szCs w:val="22"/>
        </w:rPr>
        <w:t xml:space="preserve"> For example, if a new medicine is considered by SMC but not recommended for use in Scotland, then </w:t>
      </w:r>
      <w:r w:rsidR="00406C9A" w:rsidRPr="002C3A6A">
        <w:rPr>
          <w:rFonts w:ascii="Calibri" w:hAnsi="Calibri" w:cs="Arial"/>
          <w:bCs/>
          <w:sz w:val="22"/>
          <w:szCs w:val="22"/>
        </w:rPr>
        <w:t>the Board</w:t>
      </w:r>
      <w:r w:rsidRPr="002C3A6A">
        <w:rPr>
          <w:rFonts w:ascii="Calibri" w:hAnsi="Calibri" w:cs="Arial"/>
          <w:bCs/>
          <w:sz w:val="22"/>
          <w:szCs w:val="22"/>
        </w:rPr>
        <w:t xml:space="preserve"> may remove</w:t>
      </w:r>
      <w:r w:rsidR="00406C9A" w:rsidRPr="002C3A6A">
        <w:rPr>
          <w:rFonts w:ascii="Calibri" w:hAnsi="Calibri" w:cs="Arial"/>
          <w:bCs/>
          <w:sz w:val="22"/>
          <w:szCs w:val="22"/>
        </w:rPr>
        <w:t xml:space="preserve"> it</w:t>
      </w:r>
      <w:r w:rsidRPr="002C3A6A">
        <w:rPr>
          <w:rFonts w:ascii="Calibri" w:hAnsi="Calibri" w:cs="Arial"/>
          <w:bCs/>
          <w:sz w:val="22"/>
          <w:szCs w:val="22"/>
        </w:rPr>
        <w:t xml:space="preserve"> from the</w:t>
      </w:r>
      <w:r w:rsidR="00406C9A" w:rsidRPr="002C3A6A">
        <w:rPr>
          <w:rFonts w:ascii="Calibri" w:hAnsi="Calibri" w:cs="Arial"/>
          <w:bCs/>
          <w:sz w:val="22"/>
          <w:szCs w:val="22"/>
        </w:rPr>
        <w:t>ir</w:t>
      </w:r>
      <w:r w:rsidRPr="002C3A6A">
        <w:rPr>
          <w:rFonts w:ascii="Calibri" w:hAnsi="Calibri" w:cs="Arial"/>
          <w:bCs/>
          <w:sz w:val="22"/>
          <w:szCs w:val="22"/>
        </w:rPr>
        <w:t xml:space="preserve"> cost projections for the remainder of the current year.</w:t>
      </w:r>
      <w:r w:rsidR="005F4180">
        <w:rPr>
          <w:rFonts w:ascii="Calibri" w:hAnsi="Calibri" w:cs="Arial"/>
          <w:bCs/>
          <w:sz w:val="22"/>
          <w:szCs w:val="22"/>
        </w:rPr>
        <w:t xml:space="preserve"> </w:t>
      </w:r>
      <w:r w:rsidRPr="002C3A6A">
        <w:rPr>
          <w:rFonts w:ascii="Calibri" w:hAnsi="Calibri" w:cs="Arial"/>
          <w:bCs/>
          <w:sz w:val="22"/>
          <w:szCs w:val="22"/>
        </w:rPr>
        <w:t xml:space="preserve"> If the UK launch of a new medicine is delayed by approximately six months, then it is a straightforward step to adjust the projected costs accordingly.</w:t>
      </w:r>
    </w:p>
    <w:p w14:paraId="4412268E" w14:textId="77777777" w:rsidR="00A70728" w:rsidRDefault="00A70728" w:rsidP="00063144">
      <w:pPr>
        <w:tabs>
          <w:tab w:val="num" w:pos="1440"/>
        </w:tabs>
        <w:rPr>
          <w:rFonts w:ascii="Calibri" w:hAnsi="Calibri" w:cs="Arial"/>
          <w:bCs/>
          <w:sz w:val="22"/>
          <w:szCs w:val="22"/>
        </w:rPr>
      </w:pPr>
    </w:p>
    <w:p w14:paraId="075DDFC5" w14:textId="77777777" w:rsidR="00A70728" w:rsidRPr="00A70728" w:rsidRDefault="00A70728" w:rsidP="00A70728">
      <w:pPr>
        <w:tabs>
          <w:tab w:val="left" w:pos="720"/>
        </w:tabs>
        <w:rPr>
          <w:rFonts w:ascii="Calibri" w:hAnsi="Calibri" w:cs="Arial"/>
          <w:sz w:val="22"/>
          <w:szCs w:val="22"/>
        </w:rPr>
      </w:pPr>
      <w:r w:rsidRPr="00A70728">
        <w:rPr>
          <w:rFonts w:ascii="Calibri" w:hAnsi="Calibri" w:cs="Arial"/>
          <w:sz w:val="22"/>
          <w:szCs w:val="22"/>
        </w:rPr>
        <w:t xml:space="preserve">Where SMC issues ‘accepted for use/restricted use’, or ‘accepted on interim basis for use/restricted use’ advice on a medicine, </w:t>
      </w:r>
      <w:r>
        <w:rPr>
          <w:rFonts w:ascii="Calibri" w:hAnsi="Calibri" w:cs="Arial"/>
          <w:sz w:val="22"/>
          <w:szCs w:val="22"/>
        </w:rPr>
        <w:t>a</w:t>
      </w:r>
      <w:r w:rsidRPr="00A70728">
        <w:rPr>
          <w:rFonts w:ascii="Calibri" w:hAnsi="Calibri" w:cs="Arial"/>
          <w:sz w:val="22"/>
          <w:szCs w:val="22"/>
        </w:rPr>
        <w:t xml:space="preserve"> full budget impact template for the medicine </w:t>
      </w:r>
      <w:r>
        <w:rPr>
          <w:rFonts w:ascii="Calibri" w:hAnsi="Calibri" w:cs="Arial"/>
          <w:sz w:val="22"/>
          <w:szCs w:val="22"/>
        </w:rPr>
        <w:t xml:space="preserve">(provided by the company within their submission to SMC) </w:t>
      </w:r>
      <w:r w:rsidRPr="00A70728">
        <w:rPr>
          <w:rFonts w:ascii="Calibri" w:hAnsi="Calibri" w:cs="Arial"/>
          <w:sz w:val="22"/>
          <w:szCs w:val="22"/>
        </w:rPr>
        <w:t>will be distributed to NHS Boards together with the SMC advice on the product.</w:t>
      </w:r>
      <w:r w:rsidR="005F4180">
        <w:rPr>
          <w:rFonts w:ascii="Calibri" w:hAnsi="Calibri" w:cs="Arial"/>
          <w:sz w:val="22"/>
          <w:szCs w:val="22"/>
        </w:rPr>
        <w:t xml:space="preserve"> </w:t>
      </w:r>
      <w:r w:rsidRPr="00A70728">
        <w:rPr>
          <w:rFonts w:ascii="Calibri" w:hAnsi="Calibri" w:cs="Arial"/>
          <w:sz w:val="22"/>
          <w:szCs w:val="22"/>
        </w:rPr>
        <w:t xml:space="preserve"> This is to allow each Board to have access to a tool to assist with working out the implications of implementation of the product at a local level. </w:t>
      </w:r>
      <w:r w:rsidR="005F4180">
        <w:rPr>
          <w:rFonts w:ascii="Calibri" w:hAnsi="Calibri" w:cs="Arial"/>
          <w:sz w:val="22"/>
          <w:szCs w:val="22"/>
        </w:rPr>
        <w:t xml:space="preserve"> </w:t>
      </w:r>
      <w:r w:rsidRPr="00A70728">
        <w:rPr>
          <w:rFonts w:ascii="Calibri" w:hAnsi="Calibri" w:cs="Arial"/>
          <w:sz w:val="22"/>
          <w:szCs w:val="22"/>
        </w:rPr>
        <w:t>If the advice on a product is ‘not recommended’ then the template will no</w:t>
      </w:r>
      <w:r w:rsidR="005F4180">
        <w:rPr>
          <w:rFonts w:ascii="Calibri" w:hAnsi="Calibri" w:cs="Arial"/>
          <w:sz w:val="22"/>
          <w:szCs w:val="22"/>
        </w:rPr>
        <w:t>t be distributed to NHS Boards.</w:t>
      </w:r>
    </w:p>
    <w:p w14:paraId="375E354D" w14:textId="77777777" w:rsidR="00A70728" w:rsidRDefault="00A70728" w:rsidP="00063144">
      <w:pPr>
        <w:tabs>
          <w:tab w:val="num" w:pos="1440"/>
        </w:tabs>
        <w:rPr>
          <w:rFonts w:ascii="Calibri" w:hAnsi="Calibri" w:cs="Arial"/>
          <w:bCs/>
          <w:sz w:val="22"/>
          <w:szCs w:val="22"/>
        </w:rPr>
      </w:pPr>
    </w:p>
    <w:p w14:paraId="7DE2CF03" w14:textId="77777777" w:rsidR="009615BF" w:rsidRDefault="009615BF" w:rsidP="006D69B6">
      <w:pPr>
        <w:rPr>
          <w:rFonts w:ascii="Calibri" w:hAnsi="Calibri" w:cs="Arial"/>
          <w:bCs/>
          <w:sz w:val="22"/>
          <w:szCs w:val="22"/>
        </w:rPr>
        <w:sectPr w:rsidR="009615BF" w:rsidSect="00831F48">
          <w:footerReference w:type="default" r:id="rId27"/>
          <w:pgSz w:w="11907" w:h="16840" w:code="9"/>
          <w:pgMar w:top="568" w:right="851" w:bottom="567" w:left="851" w:header="0" w:footer="170" w:gutter="0"/>
          <w:cols w:space="708"/>
          <w:docGrid w:linePitch="360"/>
        </w:sectPr>
      </w:pPr>
    </w:p>
    <w:p w14:paraId="342F8F4F" w14:textId="77777777" w:rsidR="009A58B5" w:rsidRDefault="009A58B5" w:rsidP="006D69B6">
      <w:pPr>
        <w:rPr>
          <w:rFonts w:ascii="Calibri" w:hAnsi="Calibri" w:cs="Arial"/>
          <w:bCs/>
          <w:sz w:val="22"/>
          <w:szCs w:val="22"/>
        </w:rPr>
      </w:pPr>
    </w:p>
    <w:p w14:paraId="1F99965A" w14:textId="77777777" w:rsidR="009A58B5" w:rsidRDefault="009A58B5" w:rsidP="006D69B6">
      <w:pPr>
        <w:rPr>
          <w:rFonts w:ascii="Calibri" w:hAnsi="Calibri" w:cs="Arial"/>
          <w:bCs/>
          <w:sz w:val="22"/>
          <w:szCs w:val="22"/>
        </w:rPr>
      </w:pPr>
    </w:p>
    <w:p w14:paraId="6229CD90" w14:textId="77777777" w:rsidR="009A58B5" w:rsidRDefault="009A58B5" w:rsidP="006D69B6">
      <w:pPr>
        <w:rPr>
          <w:rFonts w:ascii="Calibri" w:hAnsi="Calibri" w:cs="Arial"/>
          <w:bCs/>
          <w:sz w:val="22"/>
          <w:szCs w:val="22"/>
        </w:rPr>
      </w:pPr>
    </w:p>
    <w:p w14:paraId="7A38199B" w14:textId="77777777" w:rsidR="000A0FF4" w:rsidRPr="002C3A6A" w:rsidRDefault="000A0FF4" w:rsidP="00353309">
      <w:pPr>
        <w:rPr>
          <w:rFonts w:ascii="Calibri" w:hAnsi="Calibri"/>
          <w:sz w:val="20"/>
          <w:szCs w:val="20"/>
        </w:rPr>
      </w:pPr>
    </w:p>
    <w:p w14:paraId="553B476B" w14:textId="77777777" w:rsidR="006D69B6" w:rsidRPr="002C3A6A" w:rsidRDefault="006D69B6" w:rsidP="006D69B6">
      <w:pPr>
        <w:rPr>
          <w:rFonts w:ascii="Calibri" w:hAnsi="Calibri" w:cs="Arial"/>
          <w:sz w:val="22"/>
          <w:szCs w:val="22"/>
        </w:rPr>
      </w:pPr>
    </w:p>
    <w:p w14:paraId="5E2FB44D" w14:textId="77777777" w:rsidR="006D69B6" w:rsidRPr="002C3A6A" w:rsidRDefault="006D69B6" w:rsidP="006D69B6">
      <w:pPr>
        <w:rPr>
          <w:rFonts w:ascii="Calibri" w:hAnsi="Calibri"/>
          <w:sz w:val="22"/>
          <w:szCs w:val="22"/>
        </w:rPr>
      </w:pPr>
    </w:p>
    <w:p w14:paraId="6724E568" w14:textId="77777777" w:rsidR="00173A89" w:rsidRPr="002C3A6A" w:rsidRDefault="00173A89" w:rsidP="005D29B3">
      <w:pPr>
        <w:rPr>
          <w:rFonts w:ascii="Calibri" w:hAnsi="Calibri" w:cs="Arial"/>
          <w:sz w:val="20"/>
          <w:szCs w:val="20"/>
        </w:rPr>
      </w:pPr>
    </w:p>
    <w:p w14:paraId="0D81B527" w14:textId="77777777" w:rsidR="00BE680F" w:rsidRDefault="00BE680F" w:rsidP="005D29B3">
      <w:pPr>
        <w:rPr>
          <w:rFonts w:ascii="Arial" w:hAnsi="Arial"/>
          <w:color w:val="800080"/>
          <w:sz w:val="18"/>
          <w:szCs w:val="18"/>
        </w:rPr>
      </w:pPr>
    </w:p>
    <w:p w14:paraId="440F6200" w14:textId="77777777" w:rsidR="00BE680F" w:rsidRDefault="00BE680F" w:rsidP="005D29B3">
      <w:pPr>
        <w:rPr>
          <w:rFonts w:ascii="Arial" w:hAnsi="Arial"/>
          <w:color w:val="800080"/>
          <w:sz w:val="18"/>
          <w:szCs w:val="18"/>
        </w:rPr>
      </w:pPr>
    </w:p>
    <w:p w14:paraId="1D2F62C2" w14:textId="77777777" w:rsidR="00BE680F" w:rsidRDefault="00BE680F" w:rsidP="005D29B3">
      <w:pPr>
        <w:rPr>
          <w:rFonts w:ascii="Arial" w:hAnsi="Arial"/>
          <w:color w:val="800080"/>
          <w:sz w:val="18"/>
          <w:szCs w:val="18"/>
        </w:rPr>
      </w:pPr>
    </w:p>
    <w:p w14:paraId="3DEC6E44" w14:textId="77777777" w:rsidR="00BE680F" w:rsidRDefault="00BE680F" w:rsidP="005D29B3">
      <w:pPr>
        <w:rPr>
          <w:rFonts w:ascii="Arial" w:hAnsi="Arial"/>
          <w:color w:val="800080"/>
          <w:sz w:val="18"/>
          <w:szCs w:val="18"/>
        </w:rPr>
      </w:pPr>
    </w:p>
    <w:p w14:paraId="324EEC9D" w14:textId="77777777" w:rsidR="00BE680F" w:rsidRDefault="00BE680F" w:rsidP="005D29B3">
      <w:pPr>
        <w:rPr>
          <w:rFonts w:ascii="Arial" w:hAnsi="Arial"/>
          <w:color w:val="800080"/>
          <w:sz w:val="18"/>
          <w:szCs w:val="18"/>
        </w:rPr>
      </w:pPr>
    </w:p>
    <w:p w14:paraId="18D80892" w14:textId="77777777" w:rsidR="00561F1E" w:rsidRPr="00485879" w:rsidRDefault="00561F1E" w:rsidP="00561F1E">
      <w:pPr>
        <w:spacing w:before="480"/>
        <w:ind w:right="2811"/>
        <w:rPr>
          <w:rFonts w:ascii="Calibri" w:hAnsi="Calibri"/>
          <w:color w:val="FFFFFF"/>
          <w:szCs w:val="30"/>
        </w:rPr>
      </w:pPr>
    </w:p>
    <w:p w14:paraId="32CD9218" w14:textId="77777777" w:rsidR="00561F1E" w:rsidRPr="00485879" w:rsidRDefault="00561F1E" w:rsidP="00561F1E">
      <w:pPr>
        <w:spacing w:before="480"/>
        <w:ind w:right="2811"/>
        <w:rPr>
          <w:rFonts w:ascii="Calibri" w:hAnsi="Calibri"/>
          <w:color w:val="FFFFFF"/>
          <w:szCs w:val="30"/>
        </w:rPr>
      </w:pPr>
    </w:p>
    <w:p w14:paraId="136A8062" w14:textId="77777777" w:rsidR="00561F1E" w:rsidRPr="00485879" w:rsidRDefault="00561F1E" w:rsidP="00561F1E">
      <w:pPr>
        <w:spacing w:before="480"/>
        <w:ind w:right="2811"/>
        <w:rPr>
          <w:rFonts w:ascii="Calibri" w:hAnsi="Calibri"/>
          <w:color w:val="FFFFFF"/>
          <w:szCs w:val="30"/>
        </w:rPr>
      </w:pPr>
    </w:p>
    <w:p w14:paraId="77CBE506" w14:textId="77777777" w:rsidR="00561F1E" w:rsidRPr="00485879" w:rsidRDefault="00561F1E" w:rsidP="00561F1E">
      <w:pPr>
        <w:spacing w:before="480"/>
        <w:ind w:right="2811"/>
        <w:rPr>
          <w:rFonts w:ascii="Calibri" w:hAnsi="Calibri"/>
          <w:color w:val="FFFFFF"/>
          <w:szCs w:val="30"/>
        </w:rPr>
      </w:pPr>
    </w:p>
    <w:p w14:paraId="641E0493" w14:textId="77777777" w:rsidR="0057022D" w:rsidRPr="0057022D" w:rsidRDefault="00DD198C" w:rsidP="00561F1E">
      <w:pPr>
        <w:spacing w:before="480"/>
        <w:ind w:right="2811"/>
        <w:rPr>
          <w:rFonts w:ascii="Calibri" w:hAnsi="Calibri"/>
          <w:color w:val="FFFFFF"/>
        </w:rPr>
      </w:pPr>
      <w:r w:rsidRPr="0057022D">
        <w:rPr>
          <w:noProof/>
        </w:rPr>
        <w:drawing>
          <wp:anchor distT="0" distB="0" distL="114300" distR="114300" simplePos="0" relativeHeight="251657728" behindDoc="1" locked="0" layoutInCell="1" allowOverlap="1" wp14:anchorId="533FDAEC" wp14:editId="53BE6201">
            <wp:simplePos x="0" y="0"/>
            <wp:positionH relativeFrom="page">
              <wp:posOffset>0</wp:posOffset>
            </wp:positionH>
            <wp:positionV relativeFrom="page">
              <wp:posOffset>0</wp:posOffset>
            </wp:positionV>
            <wp:extent cx="7619365" cy="10690225"/>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19365" cy="1069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561F1E" w:rsidRPr="0057022D">
        <w:rPr>
          <w:rFonts w:ascii="Calibri" w:hAnsi="Calibri"/>
          <w:color w:val="FFFFFF"/>
        </w:rPr>
        <w:t>Scottish Medicines Consortium</w:t>
      </w:r>
      <w:r w:rsidR="00561F1E" w:rsidRPr="0057022D">
        <w:rPr>
          <w:rFonts w:ascii="Calibri" w:hAnsi="Calibri"/>
          <w:color w:val="FFFFFF"/>
        </w:rPr>
        <w:br/>
        <w:t>Healthcare Improvement Scotland</w:t>
      </w:r>
    </w:p>
    <w:tbl>
      <w:tblPr>
        <w:tblW w:w="0" w:type="auto"/>
        <w:tblInd w:w="-142" w:type="dxa"/>
        <w:tblCellMar>
          <w:left w:w="170" w:type="dxa"/>
        </w:tblCellMar>
        <w:tblLook w:val="04A0" w:firstRow="1" w:lastRow="0" w:firstColumn="1" w:lastColumn="0" w:noHBand="0" w:noVBand="1"/>
      </w:tblPr>
      <w:tblGrid>
        <w:gridCol w:w="5146"/>
      </w:tblGrid>
      <w:tr w:rsidR="00561F1E" w:rsidRPr="00485879" w14:paraId="45E069D4" w14:textId="77777777" w:rsidTr="0057022D">
        <w:tc>
          <w:tcPr>
            <w:tcW w:w="5146" w:type="dxa"/>
            <w:shd w:val="clear" w:color="auto" w:fill="auto"/>
          </w:tcPr>
          <w:p w14:paraId="6EA25CBB" w14:textId="77777777" w:rsidR="0057022D" w:rsidRDefault="0057022D" w:rsidP="0057022D">
            <w:pPr>
              <w:rPr>
                <w:rFonts w:ascii="Calibri" w:hAnsi="Calibri"/>
                <w:color w:val="FFFFFF"/>
                <w:sz w:val="28"/>
                <w:szCs w:val="30"/>
              </w:rPr>
            </w:pPr>
            <w:r>
              <w:rPr>
                <w:rFonts w:ascii="Calibri" w:hAnsi="Calibri"/>
                <w:color w:val="FFFFFF"/>
                <w:sz w:val="28"/>
                <w:szCs w:val="30"/>
              </w:rPr>
              <w:t xml:space="preserve"> </w:t>
            </w:r>
          </w:p>
          <w:p w14:paraId="65CC7043" w14:textId="77777777" w:rsidR="00561F1E" w:rsidRDefault="00561F1E" w:rsidP="0057022D">
            <w:pPr>
              <w:rPr>
                <w:rFonts w:ascii="Calibri" w:hAnsi="Calibri"/>
                <w:color w:val="FFFFFF"/>
              </w:rPr>
            </w:pPr>
            <w:r w:rsidRPr="0057022D">
              <w:rPr>
                <w:rFonts w:ascii="Calibri" w:hAnsi="Calibri"/>
                <w:color w:val="FFFFFF"/>
              </w:rPr>
              <w:t>Glasgow Office</w:t>
            </w:r>
            <w:r w:rsidRPr="0057022D">
              <w:rPr>
                <w:rFonts w:ascii="Calibri" w:hAnsi="Calibri"/>
                <w:color w:val="FFFFFF"/>
              </w:rPr>
              <w:br/>
              <w:t xml:space="preserve"> Delta House</w:t>
            </w:r>
            <w:r w:rsidRPr="0057022D">
              <w:rPr>
                <w:rFonts w:ascii="Calibri" w:hAnsi="Calibri"/>
                <w:color w:val="FFFFFF"/>
              </w:rPr>
              <w:br/>
              <w:t xml:space="preserve"> 50 West Nile Street</w:t>
            </w:r>
            <w:r w:rsidRPr="0057022D">
              <w:rPr>
                <w:rFonts w:ascii="Calibri" w:hAnsi="Calibri"/>
                <w:color w:val="FFFFFF"/>
              </w:rPr>
              <w:br/>
              <w:t xml:space="preserve"> Glasgow</w:t>
            </w:r>
            <w:r w:rsidRPr="0057022D">
              <w:rPr>
                <w:rFonts w:ascii="Calibri" w:hAnsi="Calibri"/>
                <w:color w:val="FFFFFF"/>
              </w:rPr>
              <w:br/>
              <w:t xml:space="preserve"> G1 2NP</w:t>
            </w:r>
          </w:p>
          <w:p w14:paraId="6EFB9DC4" w14:textId="77777777" w:rsidR="0057022D" w:rsidRPr="0057022D" w:rsidRDefault="0057022D" w:rsidP="0057022D">
            <w:pPr>
              <w:rPr>
                <w:rFonts w:ascii="Calibri" w:hAnsi="Calibri"/>
                <w:color w:val="FFFFFF"/>
              </w:rPr>
            </w:pPr>
          </w:p>
        </w:tc>
      </w:tr>
    </w:tbl>
    <w:p w14:paraId="4D48CD25" w14:textId="77777777" w:rsidR="00561F1E" w:rsidRPr="0057022D" w:rsidRDefault="00E12C91" w:rsidP="00561F1E">
      <w:pPr>
        <w:tabs>
          <w:tab w:val="left" w:pos="9768"/>
        </w:tabs>
        <w:rPr>
          <w:rFonts w:ascii="Calibri" w:hAnsi="Calibri"/>
          <w:b/>
          <w:color w:val="FFFFFF"/>
        </w:rPr>
      </w:pPr>
      <w:hyperlink r:id="rId28" w:history="1">
        <w:r w:rsidR="009A58B5" w:rsidRPr="0057022D">
          <w:rPr>
            <w:rStyle w:val="Hyperlink"/>
            <w:rFonts w:ascii="Calibri" w:hAnsi="Calibri"/>
          </w:rPr>
          <w:t>www.scottishmedicines.org.uk</w:t>
        </w:r>
      </w:hyperlink>
    </w:p>
    <w:p w14:paraId="7CF2EA31" w14:textId="77777777" w:rsidR="00561F1E" w:rsidRPr="00F86E7E" w:rsidRDefault="00561F1E" w:rsidP="004552AC">
      <w:pPr>
        <w:rPr>
          <w:rFonts w:ascii="Calibri" w:hAnsi="Calibri" w:cs="Arial"/>
          <w:sz w:val="20"/>
          <w:szCs w:val="20"/>
        </w:rPr>
      </w:pPr>
    </w:p>
    <w:sectPr w:rsidR="00561F1E" w:rsidRPr="00F86E7E" w:rsidSect="00831F48">
      <w:pgSz w:w="11907" w:h="16840" w:code="9"/>
      <w:pgMar w:top="568" w:right="851" w:bottom="567" w:left="851"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26368" w14:textId="77777777" w:rsidR="001850F4" w:rsidRDefault="001850F4" w:rsidP="00742E9F">
      <w:r>
        <w:separator/>
      </w:r>
    </w:p>
  </w:endnote>
  <w:endnote w:type="continuationSeparator" w:id="0">
    <w:p w14:paraId="19E66DE4" w14:textId="77777777" w:rsidR="001850F4" w:rsidRDefault="001850F4" w:rsidP="0074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D90E" w14:textId="77777777" w:rsidR="006D69B6" w:rsidRPr="00AA1940" w:rsidRDefault="006D69B6">
    <w:pPr>
      <w:pStyle w:val="Footer"/>
      <w:rPr>
        <w:rFonts w:ascii="Calibri" w:hAnsi="Calibri"/>
        <w:sz w:val="16"/>
        <w:szCs w:val="16"/>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85C9" w14:textId="71AA116D" w:rsidR="00832B5E" w:rsidRPr="005F68F6" w:rsidRDefault="00832B5E" w:rsidP="00832B5E">
    <w:pPr>
      <w:pStyle w:val="Footer"/>
      <w:tabs>
        <w:tab w:val="clear" w:pos="4513"/>
        <w:tab w:val="clear" w:pos="9026"/>
        <w:tab w:val="right" w:pos="10490"/>
      </w:tabs>
      <w:rPr>
        <w:rFonts w:asciiTheme="minorHAnsi" w:hAnsiTheme="minorHAnsi" w:cstheme="minorHAnsi"/>
        <w:color w:val="800080"/>
        <w:sz w:val="18"/>
        <w:szCs w:val="18"/>
        <w:lang w:val="en-GB"/>
      </w:rPr>
    </w:pPr>
    <w:r w:rsidRPr="005F68F6">
      <w:rPr>
        <w:rFonts w:asciiTheme="minorHAnsi" w:hAnsiTheme="minorHAnsi" w:cstheme="minorHAnsi"/>
        <w:color w:val="800080"/>
        <w:sz w:val="18"/>
        <w:szCs w:val="18"/>
        <w:lang w:val="en-GB"/>
      </w:rPr>
      <w:t>Sc</w:t>
    </w:r>
    <w:r>
      <w:rPr>
        <w:rFonts w:asciiTheme="minorHAnsi" w:hAnsiTheme="minorHAnsi" w:cstheme="minorHAnsi"/>
        <w:color w:val="800080"/>
        <w:sz w:val="18"/>
        <w:szCs w:val="18"/>
        <w:lang w:val="en-GB"/>
      </w:rPr>
      <w:t xml:space="preserve">ottish Medicines Consortium </w:t>
    </w:r>
    <w:r>
      <w:rPr>
        <w:rFonts w:asciiTheme="minorHAnsi" w:hAnsiTheme="minorHAnsi" w:cstheme="minorHAnsi"/>
        <w:b/>
        <w:bCs/>
        <w:color w:val="800080"/>
        <w:sz w:val="18"/>
        <w:szCs w:val="18"/>
        <w:lang w:val="en-GB"/>
      </w:rPr>
      <w:t>Horizon Scanning Guidance Document</w:t>
    </w:r>
    <w:r>
      <w:rPr>
        <w:rFonts w:asciiTheme="minorHAnsi" w:hAnsiTheme="minorHAnsi" w:cstheme="minorHAnsi"/>
        <w:b/>
        <w:bCs/>
        <w:color w:val="800080"/>
        <w:sz w:val="18"/>
        <w:szCs w:val="18"/>
        <w:lang w:val="en-GB"/>
      </w:rPr>
      <w:tab/>
    </w:r>
    <w:r>
      <w:rPr>
        <w:rFonts w:asciiTheme="minorHAnsi" w:hAnsiTheme="minorHAnsi" w:cstheme="minorHAnsi"/>
        <w:color w:val="800080"/>
        <w:sz w:val="18"/>
        <w:szCs w:val="18"/>
        <w:lang w:val="en-GB"/>
      </w:rPr>
      <w:t>Page 8</w:t>
    </w:r>
  </w:p>
  <w:p w14:paraId="436038DA" w14:textId="77777777" w:rsidR="00832B5E" w:rsidRPr="002C3A6A" w:rsidRDefault="00832B5E" w:rsidP="007C414E">
    <w:pPr>
      <w:pStyle w:val="Footer"/>
      <w:jc w:val="center"/>
      <w:rPr>
        <w:rFonts w:ascii="Calibri" w:hAnsi="Calibri"/>
        <w:sz w:val="16"/>
        <w:szCs w:val="16"/>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7987D" w14:textId="77777777" w:rsidR="006D69B6" w:rsidRPr="000245C6" w:rsidRDefault="006D69B6">
    <w:pPr>
      <w:pStyle w:val="Foo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3B51" w14:textId="24818F60" w:rsidR="006D69B6" w:rsidRPr="005F68F6" w:rsidRDefault="005F68F6" w:rsidP="005F68F6">
    <w:pPr>
      <w:pStyle w:val="Footer"/>
      <w:tabs>
        <w:tab w:val="clear" w:pos="4513"/>
        <w:tab w:val="clear" w:pos="9026"/>
        <w:tab w:val="right" w:pos="10490"/>
      </w:tabs>
      <w:rPr>
        <w:rFonts w:asciiTheme="minorHAnsi" w:hAnsiTheme="minorHAnsi" w:cstheme="minorHAnsi"/>
        <w:color w:val="800080"/>
        <w:sz w:val="18"/>
        <w:szCs w:val="18"/>
        <w:lang w:val="en-GB"/>
      </w:rPr>
    </w:pPr>
    <w:r w:rsidRPr="005F68F6">
      <w:rPr>
        <w:rFonts w:asciiTheme="minorHAnsi" w:hAnsiTheme="minorHAnsi" w:cstheme="minorHAnsi"/>
        <w:color w:val="800080"/>
        <w:sz w:val="18"/>
        <w:szCs w:val="18"/>
        <w:lang w:val="en-GB"/>
      </w:rPr>
      <w:t>Sc</w:t>
    </w:r>
    <w:r>
      <w:rPr>
        <w:rFonts w:asciiTheme="minorHAnsi" w:hAnsiTheme="minorHAnsi" w:cstheme="minorHAnsi"/>
        <w:color w:val="800080"/>
        <w:sz w:val="18"/>
        <w:szCs w:val="18"/>
        <w:lang w:val="en-GB"/>
      </w:rPr>
      <w:t xml:space="preserve">ottish Medicines Consortium </w:t>
    </w:r>
    <w:r>
      <w:rPr>
        <w:rFonts w:asciiTheme="minorHAnsi" w:hAnsiTheme="minorHAnsi" w:cstheme="minorHAnsi"/>
        <w:b/>
        <w:bCs/>
        <w:color w:val="800080"/>
        <w:sz w:val="18"/>
        <w:szCs w:val="18"/>
        <w:lang w:val="en-GB"/>
      </w:rPr>
      <w:t>Horizon Scanning Guidance Document</w:t>
    </w:r>
    <w:r>
      <w:rPr>
        <w:rFonts w:asciiTheme="minorHAnsi" w:hAnsiTheme="minorHAnsi" w:cstheme="minorHAnsi"/>
        <w:b/>
        <w:bCs/>
        <w:color w:val="800080"/>
        <w:sz w:val="18"/>
        <w:szCs w:val="18"/>
        <w:lang w:val="en-GB"/>
      </w:rPr>
      <w:tab/>
    </w:r>
    <w:r>
      <w:rPr>
        <w:rFonts w:asciiTheme="minorHAnsi" w:hAnsiTheme="minorHAnsi" w:cstheme="minorHAnsi"/>
        <w:color w:val="800080"/>
        <w:sz w:val="18"/>
        <w:szCs w:val="18"/>
        <w:lang w:val="en-GB"/>
      </w:rPr>
      <w:t>Page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AF964" w14:textId="17D9C9DF" w:rsidR="005F68F6" w:rsidRPr="005F68F6" w:rsidRDefault="005F68F6" w:rsidP="005F68F6">
    <w:pPr>
      <w:pStyle w:val="Footer"/>
      <w:tabs>
        <w:tab w:val="clear" w:pos="4513"/>
        <w:tab w:val="clear" w:pos="9026"/>
        <w:tab w:val="right" w:pos="10490"/>
      </w:tabs>
      <w:rPr>
        <w:rFonts w:asciiTheme="minorHAnsi" w:hAnsiTheme="minorHAnsi" w:cstheme="minorHAnsi"/>
        <w:color w:val="800080"/>
        <w:sz w:val="18"/>
        <w:szCs w:val="18"/>
        <w:lang w:val="en-GB"/>
      </w:rPr>
    </w:pPr>
    <w:r w:rsidRPr="005F68F6">
      <w:rPr>
        <w:rFonts w:asciiTheme="minorHAnsi" w:hAnsiTheme="minorHAnsi" w:cstheme="minorHAnsi"/>
        <w:color w:val="800080"/>
        <w:sz w:val="18"/>
        <w:szCs w:val="18"/>
        <w:lang w:val="en-GB"/>
      </w:rPr>
      <w:t>Sc</w:t>
    </w:r>
    <w:r>
      <w:rPr>
        <w:rFonts w:asciiTheme="minorHAnsi" w:hAnsiTheme="minorHAnsi" w:cstheme="minorHAnsi"/>
        <w:color w:val="800080"/>
        <w:sz w:val="18"/>
        <w:szCs w:val="18"/>
        <w:lang w:val="en-GB"/>
      </w:rPr>
      <w:t xml:space="preserve">ottish Medicines Consortium </w:t>
    </w:r>
    <w:r>
      <w:rPr>
        <w:rFonts w:asciiTheme="minorHAnsi" w:hAnsiTheme="minorHAnsi" w:cstheme="minorHAnsi"/>
        <w:b/>
        <w:bCs/>
        <w:color w:val="800080"/>
        <w:sz w:val="18"/>
        <w:szCs w:val="18"/>
        <w:lang w:val="en-GB"/>
      </w:rPr>
      <w:t>Horizon Scanning Guidance Document</w:t>
    </w:r>
    <w:r>
      <w:rPr>
        <w:rFonts w:asciiTheme="minorHAnsi" w:hAnsiTheme="minorHAnsi" w:cstheme="minorHAnsi"/>
        <w:b/>
        <w:bCs/>
        <w:color w:val="800080"/>
        <w:sz w:val="18"/>
        <w:szCs w:val="18"/>
        <w:lang w:val="en-GB"/>
      </w:rPr>
      <w:tab/>
    </w:r>
    <w:r>
      <w:rPr>
        <w:rFonts w:asciiTheme="minorHAnsi" w:hAnsiTheme="minorHAnsi" w:cstheme="minorHAnsi"/>
        <w:color w:val="800080"/>
        <w:sz w:val="18"/>
        <w:szCs w:val="18"/>
        <w:lang w:val="en-GB"/>
      </w:rPr>
      <w:t xml:space="preserve">Page </w:t>
    </w:r>
    <w:r w:rsidR="00771B4E">
      <w:rPr>
        <w:rFonts w:asciiTheme="minorHAnsi" w:hAnsiTheme="minorHAnsi" w:cstheme="minorHAnsi"/>
        <w:color w:val="800080"/>
        <w:sz w:val="18"/>
        <w:szCs w:val="18"/>
        <w:lang w:val="en-GB"/>
      </w:rPr>
      <w:t>2</w:t>
    </w:r>
  </w:p>
  <w:p w14:paraId="169C6682" w14:textId="12939D01" w:rsidR="007C414E" w:rsidRPr="00C367D5" w:rsidRDefault="007C414E" w:rsidP="00C367D5">
    <w:pPr>
      <w:pStyle w:val="Footer"/>
      <w:jc w:val="center"/>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2A20" w14:textId="695FFF76" w:rsidR="00771B4E" w:rsidRPr="005F68F6" w:rsidRDefault="00771B4E" w:rsidP="005F68F6">
    <w:pPr>
      <w:pStyle w:val="Footer"/>
      <w:tabs>
        <w:tab w:val="clear" w:pos="4513"/>
        <w:tab w:val="clear" w:pos="9026"/>
        <w:tab w:val="right" w:pos="10490"/>
      </w:tabs>
      <w:rPr>
        <w:rFonts w:asciiTheme="minorHAnsi" w:hAnsiTheme="minorHAnsi" w:cstheme="minorHAnsi"/>
        <w:color w:val="800080"/>
        <w:sz w:val="18"/>
        <w:szCs w:val="18"/>
        <w:lang w:val="en-GB"/>
      </w:rPr>
    </w:pPr>
    <w:r w:rsidRPr="005F68F6">
      <w:rPr>
        <w:rFonts w:asciiTheme="minorHAnsi" w:hAnsiTheme="minorHAnsi" w:cstheme="minorHAnsi"/>
        <w:color w:val="800080"/>
        <w:sz w:val="18"/>
        <w:szCs w:val="18"/>
        <w:lang w:val="en-GB"/>
      </w:rPr>
      <w:t>Sc</w:t>
    </w:r>
    <w:r>
      <w:rPr>
        <w:rFonts w:asciiTheme="minorHAnsi" w:hAnsiTheme="minorHAnsi" w:cstheme="minorHAnsi"/>
        <w:color w:val="800080"/>
        <w:sz w:val="18"/>
        <w:szCs w:val="18"/>
        <w:lang w:val="en-GB"/>
      </w:rPr>
      <w:t xml:space="preserve">ottish Medicines Consortium </w:t>
    </w:r>
    <w:r>
      <w:rPr>
        <w:rFonts w:asciiTheme="minorHAnsi" w:hAnsiTheme="minorHAnsi" w:cstheme="minorHAnsi"/>
        <w:b/>
        <w:bCs/>
        <w:color w:val="800080"/>
        <w:sz w:val="18"/>
        <w:szCs w:val="18"/>
        <w:lang w:val="en-GB"/>
      </w:rPr>
      <w:t>Horizon Scanning Guidance Document</w:t>
    </w:r>
    <w:r>
      <w:rPr>
        <w:rFonts w:asciiTheme="minorHAnsi" w:hAnsiTheme="minorHAnsi" w:cstheme="minorHAnsi"/>
        <w:b/>
        <w:bCs/>
        <w:color w:val="800080"/>
        <w:sz w:val="18"/>
        <w:szCs w:val="18"/>
        <w:lang w:val="en-GB"/>
      </w:rPr>
      <w:tab/>
    </w:r>
    <w:r>
      <w:rPr>
        <w:rFonts w:asciiTheme="minorHAnsi" w:hAnsiTheme="minorHAnsi" w:cstheme="minorHAnsi"/>
        <w:color w:val="800080"/>
        <w:sz w:val="18"/>
        <w:szCs w:val="18"/>
        <w:lang w:val="en-GB"/>
      </w:rPr>
      <w:t>Page 3</w:t>
    </w:r>
  </w:p>
  <w:p w14:paraId="78F2111F" w14:textId="77777777" w:rsidR="00771B4E" w:rsidRPr="00C367D5" w:rsidRDefault="00771B4E" w:rsidP="00C367D5">
    <w:pPr>
      <w:pStyle w:val="Footer"/>
      <w:jc w:val="center"/>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D392" w14:textId="46812EF6" w:rsidR="00720ECF" w:rsidRPr="005F68F6" w:rsidRDefault="00720ECF" w:rsidP="00720ECF">
    <w:pPr>
      <w:pStyle w:val="Footer"/>
      <w:tabs>
        <w:tab w:val="clear" w:pos="4513"/>
        <w:tab w:val="clear" w:pos="9026"/>
        <w:tab w:val="right" w:pos="10490"/>
      </w:tabs>
      <w:rPr>
        <w:rFonts w:asciiTheme="minorHAnsi" w:hAnsiTheme="minorHAnsi" w:cstheme="minorHAnsi"/>
        <w:color w:val="800080"/>
        <w:sz w:val="18"/>
        <w:szCs w:val="18"/>
        <w:lang w:val="en-GB"/>
      </w:rPr>
    </w:pPr>
    <w:r w:rsidRPr="005F68F6">
      <w:rPr>
        <w:rFonts w:asciiTheme="minorHAnsi" w:hAnsiTheme="minorHAnsi" w:cstheme="minorHAnsi"/>
        <w:color w:val="800080"/>
        <w:sz w:val="18"/>
        <w:szCs w:val="18"/>
        <w:lang w:val="en-GB"/>
      </w:rPr>
      <w:t>Sc</w:t>
    </w:r>
    <w:r>
      <w:rPr>
        <w:rFonts w:asciiTheme="minorHAnsi" w:hAnsiTheme="minorHAnsi" w:cstheme="minorHAnsi"/>
        <w:color w:val="800080"/>
        <w:sz w:val="18"/>
        <w:szCs w:val="18"/>
        <w:lang w:val="en-GB"/>
      </w:rPr>
      <w:t xml:space="preserve">ottish Medicines Consortium </w:t>
    </w:r>
    <w:r>
      <w:rPr>
        <w:rFonts w:asciiTheme="minorHAnsi" w:hAnsiTheme="minorHAnsi" w:cstheme="minorHAnsi"/>
        <w:b/>
        <w:bCs/>
        <w:color w:val="800080"/>
        <w:sz w:val="18"/>
        <w:szCs w:val="18"/>
        <w:lang w:val="en-GB"/>
      </w:rPr>
      <w:t>Horizon Scanning Guidance Document</w:t>
    </w:r>
    <w:r>
      <w:rPr>
        <w:rFonts w:asciiTheme="minorHAnsi" w:hAnsiTheme="minorHAnsi" w:cstheme="minorHAnsi"/>
        <w:b/>
        <w:bCs/>
        <w:color w:val="800080"/>
        <w:sz w:val="18"/>
        <w:szCs w:val="18"/>
        <w:lang w:val="en-GB"/>
      </w:rPr>
      <w:tab/>
    </w:r>
    <w:r>
      <w:rPr>
        <w:rFonts w:asciiTheme="minorHAnsi" w:hAnsiTheme="minorHAnsi" w:cstheme="minorHAnsi"/>
        <w:color w:val="800080"/>
        <w:sz w:val="18"/>
        <w:szCs w:val="18"/>
        <w:lang w:val="en-GB"/>
      </w:rPr>
      <w:t>Page4</w:t>
    </w:r>
  </w:p>
  <w:p w14:paraId="0FEEA9BF" w14:textId="03C70906" w:rsidR="007C414E" w:rsidRPr="00C367D5" w:rsidRDefault="007C414E" w:rsidP="00C367D5">
    <w:pPr>
      <w:pStyle w:val="Footer"/>
      <w:tabs>
        <w:tab w:val="clear" w:pos="4513"/>
        <w:tab w:val="clear" w:pos="9026"/>
      </w:tabs>
      <w:jc w:val="center"/>
      <w:rPr>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2B3E" w14:textId="24632FF2" w:rsidR="00720ECF" w:rsidRPr="005F68F6" w:rsidRDefault="00720ECF" w:rsidP="00720ECF">
    <w:pPr>
      <w:pStyle w:val="Footer"/>
      <w:tabs>
        <w:tab w:val="clear" w:pos="4513"/>
        <w:tab w:val="clear" w:pos="9026"/>
        <w:tab w:val="right" w:pos="10490"/>
      </w:tabs>
      <w:rPr>
        <w:rFonts w:asciiTheme="minorHAnsi" w:hAnsiTheme="minorHAnsi" w:cstheme="minorHAnsi"/>
        <w:color w:val="800080"/>
        <w:sz w:val="18"/>
        <w:szCs w:val="18"/>
        <w:lang w:val="en-GB"/>
      </w:rPr>
    </w:pPr>
    <w:r w:rsidRPr="005F68F6">
      <w:rPr>
        <w:rFonts w:asciiTheme="minorHAnsi" w:hAnsiTheme="minorHAnsi" w:cstheme="minorHAnsi"/>
        <w:color w:val="800080"/>
        <w:sz w:val="18"/>
        <w:szCs w:val="18"/>
        <w:lang w:val="en-GB"/>
      </w:rPr>
      <w:t>Sc</w:t>
    </w:r>
    <w:r>
      <w:rPr>
        <w:rFonts w:asciiTheme="minorHAnsi" w:hAnsiTheme="minorHAnsi" w:cstheme="minorHAnsi"/>
        <w:color w:val="800080"/>
        <w:sz w:val="18"/>
        <w:szCs w:val="18"/>
        <w:lang w:val="en-GB"/>
      </w:rPr>
      <w:t xml:space="preserve">ottish Medicines Consortium </w:t>
    </w:r>
    <w:r>
      <w:rPr>
        <w:rFonts w:asciiTheme="minorHAnsi" w:hAnsiTheme="minorHAnsi" w:cstheme="minorHAnsi"/>
        <w:b/>
        <w:bCs/>
        <w:color w:val="800080"/>
        <w:sz w:val="18"/>
        <w:szCs w:val="18"/>
        <w:lang w:val="en-GB"/>
      </w:rPr>
      <w:t>Horizon Scanning Guidance Document</w:t>
    </w:r>
    <w:r>
      <w:rPr>
        <w:rFonts w:asciiTheme="minorHAnsi" w:hAnsiTheme="minorHAnsi" w:cstheme="minorHAnsi"/>
        <w:b/>
        <w:bCs/>
        <w:color w:val="800080"/>
        <w:sz w:val="18"/>
        <w:szCs w:val="18"/>
        <w:lang w:val="en-GB"/>
      </w:rPr>
      <w:tab/>
    </w:r>
    <w:r>
      <w:rPr>
        <w:rFonts w:asciiTheme="minorHAnsi" w:hAnsiTheme="minorHAnsi" w:cstheme="minorHAnsi"/>
        <w:color w:val="800080"/>
        <w:sz w:val="18"/>
        <w:szCs w:val="18"/>
        <w:lang w:val="en-GB"/>
      </w:rPr>
      <w:t>Page 5</w:t>
    </w:r>
  </w:p>
  <w:p w14:paraId="67145000" w14:textId="64F376DF" w:rsidR="00EA5A7A" w:rsidRPr="00C367D5" w:rsidRDefault="00EA5A7A" w:rsidP="00C367D5">
    <w:pPr>
      <w:pStyle w:val="Footer"/>
      <w:tabs>
        <w:tab w:val="clear" w:pos="4513"/>
        <w:tab w:val="clear" w:pos="9026"/>
      </w:tabs>
      <w:jc w:val="center"/>
      <w:rPr>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585C9" w14:textId="38434F93" w:rsidR="00720ECF" w:rsidRPr="005F68F6" w:rsidRDefault="00720ECF" w:rsidP="00720ECF">
    <w:pPr>
      <w:pStyle w:val="Footer"/>
      <w:tabs>
        <w:tab w:val="clear" w:pos="4513"/>
        <w:tab w:val="clear" w:pos="9026"/>
        <w:tab w:val="right" w:pos="10490"/>
      </w:tabs>
      <w:rPr>
        <w:rFonts w:asciiTheme="minorHAnsi" w:hAnsiTheme="minorHAnsi" w:cstheme="minorHAnsi"/>
        <w:color w:val="800080"/>
        <w:sz w:val="18"/>
        <w:szCs w:val="18"/>
        <w:lang w:val="en-GB"/>
      </w:rPr>
    </w:pPr>
    <w:r w:rsidRPr="005F68F6">
      <w:rPr>
        <w:rFonts w:asciiTheme="minorHAnsi" w:hAnsiTheme="minorHAnsi" w:cstheme="minorHAnsi"/>
        <w:color w:val="800080"/>
        <w:sz w:val="18"/>
        <w:szCs w:val="18"/>
        <w:lang w:val="en-GB"/>
      </w:rPr>
      <w:t>Sc</w:t>
    </w:r>
    <w:r>
      <w:rPr>
        <w:rFonts w:asciiTheme="minorHAnsi" w:hAnsiTheme="minorHAnsi" w:cstheme="minorHAnsi"/>
        <w:color w:val="800080"/>
        <w:sz w:val="18"/>
        <w:szCs w:val="18"/>
        <w:lang w:val="en-GB"/>
      </w:rPr>
      <w:t xml:space="preserve">ottish Medicines Consortium </w:t>
    </w:r>
    <w:r>
      <w:rPr>
        <w:rFonts w:asciiTheme="minorHAnsi" w:hAnsiTheme="minorHAnsi" w:cstheme="minorHAnsi"/>
        <w:b/>
        <w:bCs/>
        <w:color w:val="800080"/>
        <w:sz w:val="18"/>
        <w:szCs w:val="18"/>
        <w:lang w:val="en-GB"/>
      </w:rPr>
      <w:t>Horizon Scanning Guidance Document</w:t>
    </w:r>
    <w:r>
      <w:rPr>
        <w:rFonts w:asciiTheme="minorHAnsi" w:hAnsiTheme="minorHAnsi" w:cstheme="minorHAnsi"/>
        <w:b/>
        <w:bCs/>
        <w:color w:val="800080"/>
        <w:sz w:val="18"/>
        <w:szCs w:val="18"/>
        <w:lang w:val="en-GB"/>
      </w:rPr>
      <w:tab/>
    </w:r>
    <w:r>
      <w:rPr>
        <w:rFonts w:asciiTheme="minorHAnsi" w:hAnsiTheme="minorHAnsi" w:cstheme="minorHAnsi"/>
        <w:color w:val="800080"/>
        <w:sz w:val="18"/>
        <w:szCs w:val="18"/>
        <w:lang w:val="en-GB"/>
      </w:rPr>
      <w:t>Page 6</w:t>
    </w:r>
  </w:p>
  <w:p w14:paraId="76164301" w14:textId="0C331050" w:rsidR="009A58B5" w:rsidRPr="00C367D5" w:rsidRDefault="009A58B5" w:rsidP="00C367D5">
    <w:pPr>
      <w:pStyle w:val="Footer"/>
      <w:tabs>
        <w:tab w:val="clear" w:pos="4513"/>
        <w:tab w:val="clear" w:pos="9026"/>
      </w:tabs>
      <w:jc w:val="center"/>
      <w:rPr>
        <w:sz w:val="18"/>
        <w:szCs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0672" w14:textId="6451717C" w:rsidR="00832B5E" w:rsidRPr="005F68F6" w:rsidRDefault="00832B5E" w:rsidP="00832B5E">
    <w:pPr>
      <w:pStyle w:val="Footer"/>
      <w:tabs>
        <w:tab w:val="clear" w:pos="4513"/>
        <w:tab w:val="clear" w:pos="9026"/>
        <w:tab w:val="right" w:pos="10490"/>
      </w:tabs>
      <w:rPr>
        <w:rFonts w:asciiTheme="minorHAnsi" w:hAnsiTheme="minorHAnsi" w:cstheme="minorHAnsi"/>
        <w:color w:val="800080"/>
        <w:sz w:val="18"/>
        <w:szCs w:val="18"/>
        <w:lang w:val="en-GB"/>
      </w:rPr>
    </w:pPr>
    <w:r w:rsidRPr="005F68F6">
      <w:rPr>
        <w:rFonts w:asciiTheme="minorHAnsi" w:hAnsiTheme="minorHAnsi" w:cstheme="minorHAnsi"/>
        <w:color w:val="800080"/>
        <w:sz w:val="18"/>
        <w:szCs w:val="18"/>
        <w:lang w:val="en-GB"/>
      </w:rPr>
      <w:t>Sc</w:t>
    </w:r>
    <w:r>
      <w:rPr>
        <w:rFonts w:asciiTheme="minorHAnsi" w:hAnsiTheme="minorHAnsi" w:cstheme="minorHAnsi"/>
        <w:color w:val="800080"/>
        <w:sz w:val="18"/>
        <w:szCs w:val="18"/>
        <w:lang w:val="en-GB"/>
      </w:rPr>
      <w:t xml:space="preserve">ottish Medicines Consortium </w:t>
    </w:r>
    <w:r>
      <w:rPr>
        <w:rFonts w:asciiTheme="minorHAnsi" w:hAnsiTheme="minorHAnsi" w:cstheme="minorHAnsi"/>
        <w:b/>
        <w:bCs/>
        <w:color w:val="800080"/>
        <w:sz w:val="18"/>
        <w:szCs w:val="18"/>
        <w:lang w:val="en-GB"/>
      </w:rPr>
      <w:t>Horizon Scanning Guidance Document</w:t>
    </w:r>
    <w:r>
      <w:rPr>
        <w:rFonts w:asciiTheme="minorHAnsi" w:hAnsiTheme="minorHAnsi" w:cstheme="minorHAnsi"/>
        <w:b/>
        <w:bCs/>
        <w:color w:val="800080"/>
        <w:sz w:val="18"/>
        <w:szCs w:val="18"/>
        <w:lang w:val="en-GB"/>
      </w:rPr>
      <w:tab/>
    </w:r>
    <w:r>
      <w:rPr>
        <w:rFonts w:asciiTheme="minorHAnsi" w:hAnsiTheme="minorHAnsi" w:cstheme="minorHAnsi"/>
        <w:color w:val="800080"/>
        <w:sz w:val="18"/>
        <w:szCs w:val="18"/>
        <w:lang w:val="en-GB"/>
      </w:rPr>
      <w:t>Page 7</w:t>
    </w:r>
  </w:p>
  <w:p w14:paraId="6F9FD9EB" w14:textId="7FF48B46" w:rsidR="00FC4172" w:rsidRPr="002C3A6A" w:rsidRDefault="00FC4172" w:rsidP="007C414E">
    <w:pPr>
      <w:pStyle w:val="Footer"/>
      <w:jc w:val="center"/>
      <w:rPr>
        <w:rFonts w:ascii="Calibri" w:hAnsi="Calibri"/>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700CE" w14:textId="77777777" w:rsidR="001850F4" w:rsidRDefault="001850F4" w:rsidP="00742E9F">
      <w:r>
        <w:separator/>
      </w:r>
    </w:p>
  </w:footnote>
  <w:footnote w:type="continuationSeparator" w:id="0">
    <w:p w14:paraId="4AD0A81C" w14:textId="77777777" w:rsidR="001850F4" w:rsidRDefault="001850F4" w:rsidP="00742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25848" w14:textId="77777777" w:rsidR="006D69B6" w:rsidRPr="000245C6" w:rsidRDefault="006D69B6" w:rsidP="00E27F38">
    <w:pPr>
      <w:pStyle w:val="Head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3in;height:3in" o:bullet="t"/>
    </w:pict>
  </w:numPicBullet>
  <w:abstractNum w:abstractNumId="0" w15:restartNumberingAfterBreak="0">
    <w:nsid w:val="0544297A"/>
    <w:multiLevelType w:val="hybridMultilevel"/>
    <w:tmpl w:val="BF7EC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D11B22"/>
    <w:multiLevelType w:val="hybridMultilevel"/>
    <w:tmpl w:val="FAD09C2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D4059D"/>
    <w:multiLevelType w:val="hybridMultilevel"/>
    <w:tmpl w:val="97CAA926"/>
    <w:lvl w:ilvl="0" w:tplc="05527F3E">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5B47CF"/>
    <w:multiLevelType w:val="hybridMultilevel"/>
    <w:tmpl w:val="154A36C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9220B9"/>
    <w:multiLevelType w:val="multilevel"/>
    <w:tmpl w:val="A9000746"/>
    <w:lvl w:ilvl="0">
      <w:start w:val="2"/>
      <w:numFmt w:val="decimal"/>
      <w:lvlText w:val="%1"/>
      <w:lvlJc w:val="left"/>
      <w:pPr>
        <w:ind w:left="360" w:hanging="360"/>
      </w:pPr>
      <w:rPr>
        <w:rFonts w:eastAsia="Times New Roman" w:cs="Arial" w:hint="default"/>
        <w:b w:val="0"/>
        <w:color w:val="auto"/>
      </w:rPr>
    </w:lvl>
    <w:lvl w:ilvl="1">
      <w:start w:val="2"/>
      <w:numFmt w:val="decimal"/>
      <w:lvlText w:val="%1.%2"/>
      <w:lvlJc w:val="left"/>
      <w:pPr>
        <w:ind w:left="360" w:hanging="360"/>
      </w:pPr>
      <w:rPr>
        <w:rFonts w:eastAsia="Times New Roman" w:cs="Arial" w:hint="default"/>
        <w:b/>
        <w:color w:val="800080"/>
      </w:rPr>
    </w:lvl>
    <w:lvl w:ilvl="2">
      <w:start w:val="1"/>
      <w:numFmt w:val="decimal"/>
      <w:lvlText w:val="%1.%2.%3"/>
      <w:lvlJc w:val="left"/>
      <w:pPr>
        <w:ind w:left="720" w:hanging="720"/>
      </w:pPr>
      <w:rPr>
        <w:rFonts w:eastAsia="Times New Roman" w:cs="Arial" w:hint="default"/>
        <w:b w:val="0"/>
        <w:color w:val="auto"/>
      </w:rPr>
    </w:lvl>
    <w:lvl w:ilvl="3">
      <w:start w:val="1"/>
      <w:numFmt w:val="decimal"/>
      <w:lvlText w:val="%1.%2.%3.%4"/>
      <w:lvlJc w:val="left"/>
      <w:pPr>
        <w:ind w:left="720" w:hanging="720"/>
      </w:pPr>
      <w:rPr>
        <w:rFonts w:eastAsia="Times New Roman" w:cs="Arial" w:hint="default"/>
        <w:b w:val="0"/>
        <w:color w:val="auto"/>
      </w:rPr>
    </w:lvl>
    <w:lvl w:ilvl="4">
      <w:start w:val="1"/>
      <w:numFmt w:val="decimal"/>
      <w:lvlText w:val="%1.%2.%3.%4.%5"/>
      <w:lvlJc w:val="left"/>
      <w:pPr>
        <w:ind w:left="1080" w:hanging="1080"/>
      </w:pPr>
      <w:rPr>
        <w:rFonts w:eastAsia="Times New Roman" w:cs="Arial" w:hint="default"/>
        <w:b w:val="0"/>
        <w:color w:val="auto"/>
      </w:rPr>
    </w:lvl>
    <w:lvl w:ilvl="5">
      <w:start w:val="1"/>
      <w:numFmt w:val="decimal"/>
      <w:lvlText w:val="%1.%2.%3.%4.%5.%6"/>
      <w:lvlJc w:val="left"/>
      <w:pPr>
        <w:ind w:left="1080" w:hanging="1080"/>
      </w:pPr>
      <w:rPr>
        <w:rFonts w:eastAsia="Times New Roman" w:cs="Arial" w:hint="default"/>
        <w:b w:val="0"/>
        <w:color w:val="auto"/>
      </w:rPr>
    </w:lvl>
    <w:lvl w:ilvl="6">
      <w:start w:val="1"/>
      <w:numFmt w:val="decimal"/>
      <w:lvlText w:val="%1.%2.%3.%4.%5.%6.%7"/>
      <w:lvlJc w:val="left"/>
      <w:pPr>
        <w:ind w:left="1440" w:hanging="1440"/>
      </w:pPr>
      <w:rPr>
        <w:rFonts w:eastAsia="Times New Roman" w:cs="Arial" w:hint="default"/>
        <w:b w:val="0"/>
        <w:color w:val="auto"/>
      </w:rPr>
    </w:lvl>
    <w:lvl w:ilvl="7">
      <w:start w:val="1"/>
      <w:numFmt w:val="decimal"/>
      <w:lvlText w:val="%1.%2.%3.%4.%5.%6.%7.%8"/>
      <w:lvlJc w:val="left"/>
      <w:pPr>
        <w:ind w:left="1440" w:hanging="1440"/>
      </w:pPr>
      <w:rPr>
        <w:rFonts w:eastAsia="Times New Roman" w:cs="Arial" w:hint="default"/>
        <w:b w:val="0"/>
        <w:color w:val="auto"/>
      </w:rPr>
    </w:lvl>
    <w:lvl w:ilvl="8">
      <w:start w:val="1"/>
      <w:numFmt w:val="decimal"/>
      <w:lvlText w:val="%1.%2.%3.%4.%5.%6.%7.%8.%9"/>
      <w:lvlJc w:val="left"/>
      <w:pPr>
        <w:ind w:left="1800" w:hanging="1800"/>
      </w:pPr>
      <w:rPr>
        <w:rFonts w:eastAsia="Times New Roman" w:cs="Arial" w:hint="default"/>
        <w:b w:val="0"/>
        <w:color w:val="auto"/>
      </w:rPr>
    </w:lvl>
  </w:abstractNum>
  <w:abstractNum w:abstractNumId="5" w15:restartNumberingAfterBreak="0">
    <w:nsid w:val="0F3A509E"/>
    <w:multiLevelType w:val="hybridMultilevel"/>
    <w:tmpl w:val="040810A8"/>
    <w:lvl w:ilvl="0" w:tplc="464E7B4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D63A0C"/>
    <w:multiLevelType w:val="hybridMultilevel"/>
    <w:tmpl w:val="602040C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816796"/>
    <w:multiLevelType w:val="multilevel"/>
    <w:tmpl w:val="7FE0209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634CF3"/>
    <w:multiLevelType w:val="hybridMultilevel"/>
    <w:tmpl w:val="9C503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391D39"/>
    <w:multiLevelType w:val="multilevel"/>
    <w:tmpl w:val="B1383F3C"/>
    <w:lvl w:ilvl="0">
      <w:start w:val="3"/>
      <w:numFmt w:val="decimal"/>
      <w:lvlText w:val="%1"/>
      <w:lvlJc w:val="left"/>
      <w:pPr>
        <w:ind w:left="435" w:hanging="435"/>
      </w:pPr>
      <w:rPr>
        <w:rFonts w:cs="Times New Roman" w:hint="default"/>
        <w:b/>
      </w:rPr>
    </w:lvl>
    <w:lvl w:ilvl="1">
      <w:start w:val="4"/>
      <w:numFmt w:val="decimal"/>
      <w:lvlText w:val="%1.%2"/>
      <w:lvlJc w:val="left"/>
      <w:pPr>
        <w:ind w:left="435" w:hanging="435"/>
      </w:pPr>
      <w:rPr>
        <w:rFonts w:cs="Times New Roman" w:hint="default"/>
        <w:b/>
      </w:rPr>
    </w:lvl>
    <w:lvl w:ilvl="2">
      <w:start w:val="4"/>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0" w15:restartNumberingAfterBreak="0">
    <w:nsid w:val="2283226C"/>
    <w:multiLevelType w:val="hybridMultilevel"/>
    <w:tmpl w:val="93F82932"/>
    <w:lvl w:ilvl="0" w:tplc="55CAB102">
      <w:start w:val="1"/>
      <w:numFmt w:val="decimal"/>
      <w:lvlText w:val="3.%1"/>
      <w:lvlJc w:val="left"/>
      <w:pPr>
        <w:ind w:left="720" w:hanging="360"/>
      </w:pPr>
      <w:rPr>
        <w:rFonts w:hint="default"/>
      </w:rPr>
    </w:lvl>
    <w:lvl w:ilvl="1" w:tplc="D21E47C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9E5E59"/>
    <w:multiLevelType w:val="hybridMultilevel"/>
    <w:tmpl w:val="4CE45F9E"/>
    <w:lvl w:ilvl="0" w:tplc="55CAB102">
      <w:start w:val="1"/>
      <w:numFmt w:val="decimal"/>
      <w:lvlText w:val="3.%1"/>
      <w:lvlJc w:val="left"/>
      <w:pPr>
        <w:ind w:left="19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E45D6D"/>
    <w:multiLevelType w:val="hybridMultilevel"/>
    <w:tmpl w:val="C268A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315507"/>
    <w:multiLevelType w:val="multilevel"/>
    <w:tmpl w:val="6D10968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0D22C4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B74362"/>
    <w:multiLevelType w:val="hybridMultilevel"/>
    <w:tmpl w:val="87CAD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E45761"/>
    <w:multiLevelType w:val="multilevel"/>
    <w:tmpl w:val="AA32B2A6"/>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Calibri" w:hAnsi="Calibri" w:cs="Calibr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F00E43"/>
    <w:multiLevelType w:val="hybridMultilevel"/>
    <w:tmpl w:val="C17E8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8138D6"/>
    <w:multiLevelType w:val="hybridMultilevel"/>
    <w:tmpl w:val="5A5AC5C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317869"/>
    <w:multiLevelType w:val="hybridMultilevel"/>
    <w:tmpl w:val="11C06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FA4F99"/>
    <w:multiLevelType w:val="hybridMultilevel"/>
    <w:tmpl w:val="A9280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AE7539"/>
    <w:multiLevelType w:val="multilevel"/>
    <w:tmpl w:val="2C02C2A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1AF788D"/>
    <w:multiLevelType w:val="hybridMultilevel"/>
    <w:tmpl w:val="7BECAF16"/>
    <w:lvl w:ilvl="0" w:tplc="ED5207B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EB59C9"/>
    <w:multiLevelType w:val="hybridMultilevel"/>
    <w:tmpl w:val="C4244862"/>
    <w:lvl w:ilvl="0" w:tplc="ED5207B2">
      <w:start w:val="1"/>
      <w:numFmt w:val="decimal"/>
      <w:lvlText w:val="2.%1"/>
      <w:lvlJc w:val="left"/>
      <w:pPr>
        <w:ind w:left="720" w:hanging="360"/>
      </w:pPr>
      <w:rPr>
        <w:rFonts w:hint="default"/>
      </w:rPr>
    </w:lvl>
    <w:lvl w:ilvl="1" w:tplc="3CD04780">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E95E07"/>
    <w:multiLevelType w:val="hybridMultilevel"/>
    <w:tmpl w:val="D7347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5D926B4"/>
    <w:multiLevelType w:val="hybridMultilevel"/>
    <w:tmpl w:val="2424F2F0"/>
    <w:lvl w:ilvl="0" w:tplc="1A7C4E92">
      <w:start w:val="3"/>
      <w:numFmt w:val="decimal"/>
      <w:lvlText w:val="%1."/>
      <w:lvlJc w:val="left"/>
      <w:pPr>
        <w:ind w:left="2629" w:hanging="360"/>
      </w:pPr>
      <w:rPr>
        <w:rFonts w:hint="default"/>
      </w:rPr>
    </w:lvl>
    <w:lvl w:ilvl="1" w:tplc="08090019" w:tentative="1">
      <w:start w:val="1"/>
      <w:numFmt w:val="lowerLetter"/>
      <w:lvlText w:val="%2."/>
      <w:lvlJc w:val="left"/>
      <w:pPr>
        <w:ind w:left="2629" w:hanging="360"/>
      </w:pPr>
    </w:lvl>
    <w:lvl w:ilvl="2" w:tplc="0809001B" w:tentative="1">
      <w:start w:val="1"/>
      <w:numFmt w:val="lowerRoman"/>
      <w:lvlText w:val="%3."/>
      <w:lvlJc w:val="right"/>
      <w:pPr>
        <w:ind w:left="3349" w:hanging="180"/>
      </w:pPr>
    </w:lvl>
    <w:lvl w:ilvl="3" w:tplc="0809000F" w:tentative="1">
      <w:start w:val="1"/>
      <w:numFmt w:val="decimal"/>
      <w:lvlText w:val="%4."/>
      <w:lvlJc w:val="left"/>
      <w:pPr>
        <w:ind w:left="4069" w:hanging="360"/>
      </w:pPr>
    </w:lvl>
    <w:lvl w:ilvl="4" w:tplc="08090019" w:tentative="1">
      <w:start w:val="1"/>
      <w:numFmt w:val="lowerLetter"/>
      <w:lvlText w:val="%5."/>
      <w:lvlJc w:val="left"/>
      <w:pPr>
        <w:ind w:left="4789" w:hanging="360"/>
      </w:pPr>
    </w:lvl>
    <w:lvl w:ilvl="5" w:tplc="0809001B" w:tentative="1">
      <w:start w:val="1"/>
      <w:numFmt w:val="lowerRoman"/>
      <w:lvlText w:val="%6."/>
      <w:lvlJc w:val="right"/>
      <w:pPr>
        <w:ind w:left="5509" w:hanging="180"/>
      </w:pPr>
    </w:lvl>
    <w:lvl w:ilvl="6" w:tplc="0809000F" w:tentative="1">
      <w:start w:val="1"/>
      <w:numFmt w:val="decimal"/>
      <w:lvlText w:val="%7."/>
      <w:lvlJc w:val="left"/>
      <w:pPr>
        <w:ind w:left="6229" w:hanging="360"/>
      </w:pPr>
    </w:lvl>
    <w:lvl w:ilvl="7" w:tplc="08090019" w:tentative="1">
      <w:start w:val="1"/>
      <w:numFmt w:val="lowerLetter"/>
      <w:lvlText w:val="%8."/>
      <w:lvlJc w:val="left"/>
      <w:pPr>
        <w:ind w:left="6949" w:hanging="360"/>
      </w:pPr>
    </w:lvl>
    <w:lvl w:ilvl="8" w:tplc="0809001B" w:tentative="1">
      <w:start w:val="1"/>
      <w:numFmt w:val="lowerRoman"/>
      <w:lvlText w:val="%9."/>
      <w:lvlJc w:val="right"/>
      <w:pPr>
        <w:ind w:left="7669" w:hanging="180"/>
      </w:pPr>
    </w:lvl>
  </w:abstractNum>
  <w:abstractNum w:abstractNumId="26" w15:restartNumberingAfterBreak="0">
    <w:nsid w:val="5603092E"/>
    <w:multiLevelType w:val="hybridMultilevel"/>
    <w:tmpl w:val="983EE8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9891618"/>
    <w:multiLevelType w:val="hybridMultilevel"/>
    <w:tmpl w:val="BC92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E32B50"/>
    <w:multiLevelType w:val="hybridMultilevel"/>
    <w:tmpl w:val="89CCC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CD338D"/>
    <w:multiLevelType w:val="hybridMultilevel"/>
    <w:tmpl w:val="2BB652F0"/>
    <w:lvl w:ilvl="0" w:tplc="0809000F">
      <w:start w:val="1"/>
      <w:numFmt w:val="decimal"/>
      <w:lvlText w:val="%1."/>
      <w:lvlJc w:val="left"/>
      <w:pPr>
        <w:ind w:left="19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CB6893"/>
    <w:multiLevelType w:val="multilevel"/>
    <w:tmpl w:val="4C1092E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96592B"/>
    <w:multiLevelType w:val="hybridMultilevel"/>
    <w:tmpl w:val="404C1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6C411A"/>
    <w:multiLevelType w:val="hybridMultilevel"/>
    <w:tmpl w:val="6E727C1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C23BA9"/>
    <w:multiLevelType w:val="multilevel"/>
    <w:tmpl w:val="718EEBFC"/>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cs="Times New Roman" w:hint="default"/>
        <w:b w:val="0"/>
        <w:color w:val="auto"/>
      </w:rPr>
    </w:lvl>
    <w:lvl w:ilvl="2">
      <w:start w:val="1"/>
      <w:numFmt w:val="decimal"/>
      <w:isLgl/>
      <w:lvlText w:val="%1.%2.%3"/>
      <w:lvlJc w:val="left"/>
      <w:pPr>
        <w:ind w:left="720" w:hanging="720"/>
      </w:pPr>
      <w:rPr>
        <w:rFonts w:cs="Times New Roman" w:hint="default"/>
        <w:b w:val="0"/>
        <w:color w:val="auto"/>
      </w:rPr>
    </w:lvl>
    <w:lvl w:ilvl="3">
      <w:start w:val="1"/>
      <w:numFmt w:val="decimal"/>
      <w:isLgl/>
      <w:lvlText w:val="%1.%2.%3.%4"/>
      <w:lvlJc w:val="left"/>
      <w:pPr>
        <w:ind w:left="720" w:hanging="720"/>
      </w:pPr>
      <w:rPr>
        <w:rFonts w:cs="Times New Roman" w:hint="default"/>
        <w:b w:val="0"/>
        <w:color w:val="auto"/>
      </w:rPr>
    </w:lvl>
    <w:lvl w:ilvl="4">
      <w:start w:val="1"/>
      <w:numFmt w:val="decimal"/>
      <w:isLgl/>
      <w:lvlText w:val="%1.%2.%3.%4.%5"/>
      <w:lvlJc w:val="left"/>
      <w:pPr>
        <w:ind w:left="1080" w:hanging="1080"/>
      </w:pPr>
      <w:rPr>
        <w:rFonts w:cs="Times New Roman" w:hint="default"/>
        <w:b w:val="0"/>
        <w:color w:val="auto"/>
      </w:rPr>
    </w:lvl>
    <w:lvl w:ilvl="5">
      <w:start w:val="1"/>
      <w:numFmt w:val="decimal"/>
      <w:isLgl/>
      <w:lvlText w:val="%1.%2.%3.%4.%5.%6"/>
      <w:lvlJc w:val="left"/>
      <w:pPr>
        <w:ind w:left="1080" w:hanging="1080"/>
      </w:pPr>
      <w:rPr>
        <w:rFonts w:cs="Times New Roman" w:hint="default"/>
        <w:b w:val="0"/>
        <w:color w:val="auto"/>
      </w:rPr>
    </w:lvl>
    <w:lvl w:ilvl="6">
      <w:start w:val="1"/>
      <w:numFmt w:val="decimal"/>
      <w:isLgl/>
      <w:lvlText w:val="%1.%2.%3.%4.%5.%6.%7"/>
      <w:lvlJc w:val="left"/>
      <w:pPr>
        <w:ind w:left="1440" w:hanging="1440"/>
      </w:pPr>
      <w:rPr>
        <w:rFonts w:cs="Times New Roman" w:hint="default"/>
        <w:b w:val="0"/>
        <w:color w:val="auto"/>
      </w:rPr>
    </w:lvl>
    <w:lvl w:ilvl="7">
      <w:start w:val="1"/>
      <w:numFmt w:val="decimal"/>
      <w:isLgl/>
      <w:lvlText w:val="%1.%2.%3.%4.%5.%6.%7.%8"/>
      <w:lvlJc w:val="left"/>
      <w:pPr>
        <w:ind w:left="1440" w:hanging="1440"/>
      </w:pPr>
      <w:rPr>
        <w:rFonts w:cs="Times New Roman" w:hint="default"/>
        <w:b w:val="0"/>
        <w:color w:val="auto"/>
      </w:rPr>
    </w:lvl>
    <w:lvl w:ilvl="8">
      <w:start w:val="1"/>
      <w:numFmt w:val="decimal"/>
      <w:isLgl/>
      <w:lvlText w:val="%1.%2.%3.%4.%5.%6.%7.%8.%9"/>
      <w:lvlJc w:val="left"/>
      <w:pPr>
        <w:ind w:left="1800" w:hanging="1800"/>
      </w:pPr>
      <w:rPr>
        <w:rFonts w:cs="Times New Roman" w:hint="default"/>
        <w:b w:val="0"/>
        <w:color w:val="auto"/>
      </w:rPr>
    </w:lvl>
  </w:abstractNum>
  <w:abstractNum w:abstractNumId="34" w15:restartNumberingAfterBreak="0">
    <w:nsid w:val="68541925"/>
    <w:multiLevelType w:val="hybridMultilevel"/>
    <w:tmpl w:val="594C1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3C6DBD"/>
    <w:multiLevelType w:val="multilevel"/>
    <w:tmpl w:val="C9484A1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bCs w:val="0"/>
        <w:color w:val="800080"/>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EF87B0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80C48E0"/>
    <w:multiLevelType w:val="multilevel"/>
    <w:tmpl w:val="95C88C42"/>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ADD361E"/>
    <w:multiLevelType w:val="hybridMultilevel"/>
    <w:tmpl w:val="02D28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6086821">
    <w:abstractNumId w:val="19"/>
  </w:num>
  <w:num w:numId="2" w16cid:durableId="1488597407">
    <w:abstractNumId w:val="1"/>
  </w:num>
  <w:num w:numId="3" w16cid:durableId="761603845">
    <w:abstractNumId w:val="34"/>
  </w:num>
  <w:num w:numId="4" w16cid:durableId="351535866">
    <w:abstractNumId w:val="23"/>
  </w:num>
  <w:num w:numId="5" w16cid:durableId="171914214">
    <w:abstractNumId w:val="10"/>
  </w:num>
  <w:num w:numId="6" w16cid:durableId="1168669121">
    <w:abstractNumId w:val="22"/>
  </w:num>
  <w:num w:numId="7" w16cid:durableId="1912884120">
    <w:abstractNumId w:val="11"/>
  </w:num>
  <w:num w:numId="8" w16cid:durableId="1959407662">
    <w:abstractNumId w:val="8"/>
  </w:num>
  <w:num w:numId="9" w16cid:durableId="848300657">
    <w:abstractNumId w:val="12"/>
  </w:num>
  <w:num w:numId="10" w16cid:durableId="964238672">
    <w:abstractNumId w:val="26"/>
  </w:num>
  <w:num w:numId="11" w16cid:durableId="1275554822">
    <w:abstractNumId w:val="31"/>
  </w:num>
  <w:num w:numId="12" w16cid:durableId="523251543">
    <w:abstractNumId w:val="2"/>
  </w:num>
  <w:num w:numId="13" w16cid:durableId="1949701694">
    <w:abstractNumId w:val="27"/>
  </w:num>
  <w:num w:numId="14" w16cid:durableId="1946305002">
    <w:abstractNumId w:val="15"/>
  </w:num>
  <w:num w:numId="15" w16cid:durableId="1652059346">
    <w:abstractNumId w:val="37"/>
  </w:num>
  <w:num w:numId="16" w16cid:durableId="1940141485">
    <w:abstractNumId w:val="9"/>
  </w:num>
  <w:num w:numId="17" w16cid:durableId="330791527">
    <w:abstractNumId w:val="4"/>
  </w:num>
  <w:num w:numId="18" w16cid:durableId="1059327776">
    <w:abstractNumId w:val="5"/>
  </w:num>
  <w:num w:numId="19" w16cid:durableId="754010712">
    <w:abstractNumId w:val="17"/>
  </w:num>
  <w:num w:numId="20" w16cid:durableId="1108308976">
    <w:abstractNumId w:val="18"/>
  </w:num>
  <w:num w:numId="21" w16cid:durableId="363605359">
    <w:abstractNumId w:val="28"/>
  </w:num>
  <w:num w:numId="22" w16cid:durableId="564099511">
    <w:abstractNumId w:val="3"/>
  </w:num>
  <w:num w:numId="23" w16cid:durableId="1043483186">
    <w:abstractNumId w:val="20"/>
  </w:num>
  <w:num w:numId="24" w16cid:durableId="1245412614">
    <w:abstractNumId w:val="6"/>
  </w:num>
  <w:num w:numId="25" w16cid:durableId="1481967797">
    <w:abstractNumId w:val="0"/>
  </w:num>
  <w:num w:numId="26" w16cid:durableId="1086221611">
    <w:abstractNumId w:val="33"/>
  </w:num>
  <w:num w:numId="27" w16cid:durableId="1092433403">
    <w:abstractNumId w:val="25"/>
  </w:num>
  <w:num w:numId="28" w16cid:durableId="1481965938">
    <w:abstractNumId w:val="36"/>
  </w:num>
  <w:num w:numId="29" w16cid:durableId="1873151849">
    <w:abstractNumId w:val="24"/>
  </w:num>
  <w:num w:numId="30" w16cid:durableId="959260615">
    <w:abstractNumId w:val="14"/>
  </w:num>
  <w:num w:numId="31" w16cid:durableId="2109108956">
    <w:abstractNumId w:val="30"/>
  </w:num>
  <w:num w:numId="32" w16cid:durableId="1777402963">
    <w:abstractNumId w:val="38"/>
  </w:num>
  <w:num w:numId="33" w16cid:durableId="1326977535">
    <w:abstractNumId w:val="21"/>
  </w:num>
  <w:num w:numId="34" w16cid:durableId="1986738916">
    <w:abstractNumId w:val="13"/>
  </w:num>
  <w:num w:numId="35" w16cid:durableId="1115179257">
    <w:abstractNumId w:val="29"/>
  </w:num>
  <w:num w:numId="36" w16cid:durableId="1340279215">
    <w:abstractNumId w:val="16"/>
  </w:num>
  <w:num w:numId="37" w16cid:durableId="795290864">
    <w:abstractNumId w:val="7"/>
  </w:num>
  <w:num w:numId="38" w16cid:durableId="1197353458">
    <w:abstractNumId w:val="35"/>
  </w:num>
  <w:num w:numId="39" w16cid:durableId="53163028">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8BD"/>
    <w:rsid w:val="000014BF"/>
    <w:rsid w:val="0000174E"/>
    <w:rsid w:val="00001954"/>
    <w:rsid w:val="000022BB"/>
    <w:rsid w:val="000027ED"/>
    <w:rsid w:val="0000330A"/>
    <w:rsid w:val="00003A3F"/>
    <w:rsid w:val="00003BB7"/>
    <w:rsid w:val="000057CD"/>
    <w:rsid w:val="00005A44"/>
    <w:rsid w:val="0000617A"/>
    <w:rsid w:val="00007BBC"/>
    <w:rsid w:val="00010276"/>
    <w:rsid w:val="000105A8"/>
    <w:rsid w:val="00010EEC"/>
    <w:rsid w:val="000115DF"/>
    <w:rsid w:val="00011E4A"/>
    <w:rsid w:val="000120E4"/>
    <w:rsid w:val="00012A7A"/>
    <w:rsid w:val="00013291"/>
    <w:rsid w:val="00013B85"/>
    <w:rsid w:val="00013D93"/>
    <w:rsid w:val="00014C8A"/>
    <w:rsid w:val="000150D1"/>
    <w:rsid w:val="000156D9"/>
    <w:rsid w:val="00015BA1"/>
    <w:rsid w:val="000162F9"/>
    <w:rsid w:val="00016AC0"/>
    <w:rsid w:val="00017AD9"/>
    <w:rsid w:val="00020509"/>
    <w:rsid w:val="0002064E"/>
    <w:rsid w:val="00021093"/>
    <w:rsid w:val="000219B5"/>
    <w:rsid w:val="000219E1"/>
    <w:rsid w:val="0002245E"/>
    <w:rsid w:val="00022F36"/>
    <w:rsid w:val="00024A29"/>
    <w:rsid w:val="00025E21"/>
    <w:rsid w:val="00026175"/>
    <w:rsid w:val="00026863"/>
    <w:rsid w:val="00026996"/>
    <w:rsid w:val="00026DA8"/>
    <w:rsid w:val="00030894"/>
    <w:rsid w:val="00030C29"/>
    <w:rsid w:val="0003213D"/>
    <w:rsid w:val="000321F4"/>
    <w:rsid w:val="00033178"/>
    <w:rsid w:val="00033CF0"/>
    <w:rsid w:val="00034C4E"/>
    <w:rsid w:val="00035607"/>
    <w:rsid w:val="0003595F"/>
    <w:rsid w:val="00035A01"/>
    <w:rsid w:val="00036673"/>
    <w:rsid w:val="00036C11"/>
    <w:rsid w:val="00036FB7"/>
    <w:rsid w:val="00037533"/>
    <w:rsid w:val="00037788"/>
    <w:rsid w:val="00037829"/>
    <w:rsid w:val="00037A05"/>
    <w:rsid w:val="00040450"/>
    <w:rsid w:val="00040984"/>
    <w:rsid w:val="00041109"/>
    <w:rsid w:val="00041407"/>
    <w:rsid w:val="00041857"/>
    <w:rsid w:val="0004279E"/>
    <w:rsid w:val="00043880"/>
    <w:rsid w:val="00044F9D"/>
    <w:rsid w:val="00045ACD"/>
    <w:rsid w:val="00046698"/>
    <w:rsid w:val="000470E3"/>
    <w:rsid w:val="00050DE4"/>
    <w:rsid w:val="00051C29"/>
    <w:rsid w:val="00051CD9"/>
    <w:rsid w:val="00054EBA"/>
    <w:rsid w:val="000551D2"/>
    <w:rsid w:val="00056228"/>
    <w:rsid w:val="00056297"/>
    <w:rsid w:val="000578F5"/>
    <w:rsid w:val="00057E25"/>
    <w:rsid w:val="0006032E"/>
    <w:rsid w:val="0006159D"/>
    <w:rsid w:val="00061645"/>
    <w:rsid w:val="00061909"/>
    <w:rsid w:val="00061C83"/>
    <w:rsid w:val="00062021"/>
    <w:rsid w:val="000626F9"/>
    <w:rsid w:val="000627C8"/>
    <w:rsid w:val="000627CD"/>
    <w:rsid w:val="00062ACA"/>
    <w:rsid w:val="00063144"/>
    <w:rsid w:val="00063763"/>
    <w:rsid w:val="00063B87"/>
    <w:rsid w:val="0006448A"/>
    <w:rsid w:val="00064CEF"/>
    <w:rsid w:val="000659AE"/>
    <w:rsid w:val="00066595"/>
    <w:rsid w:val="0006668A"/>
    <w:rsid w:val="00066971"/>
    <w:rsid w:val="00066C34"/>
    <w:rsid w:val="000703DB"/>
    <w:rsid w:val="00070D95"/>
    <w:rsid w:val="00070F66"/>
    <w:rsid w:val="00071107"/>
    <w:rsid w:val="000712AA"/>
    <w:rsid w:val="000729FA"/>
    <w:rsid w:val="00072ACB"/>
    <w:rsid w:val="00073D7A"/>
    <w:rsid w:val="000759A8"/>
    <w:rsid w:val="00076225"/>
    <w:rsid w:val="00077CD5"/>
    <w:rsid w:val="00080026"/>
    <w:rsid w:val="00080649"/>
    <w:rsid w:val="00080CA7"/>
    <w:rsid w:val="00080E18"/>
    <w:rsid w:val="00080E87"/>
    <w:rsid w:val="00081F02"/>
    <w:rsid w:val="000821DD"/>
    <w:rsid w:val="00082FA9"/>
    <w:rsid w:val="00083226"/>
    <w:rsid w:val="000850D6"/>
    <w:rsid w:val="000852DA"/>
    <w:rsid w:val="00085850"/>
    <w:rsid w:val="00085B93"/>
    <w:rsid w:val="000871BF"/>
    <w:rsid w:val="00090749"/>
    <w:rsid w:val="00091959"/>
    <w:rsid w:val="00091D74"/>
    <w:rsid w:val="0009217F"/>
    <w:rsid w:val="0009294E"/>
    <w:rsid w:val="00092BBD"/>
    <w:rsid w:val="00092FC9"/>
    <w:rsid w:val="000933A2"/>
    <w:rsid w:val="000935AC"/>
    <w:rsid w:val="00095B8A"/>
    <w:rsid w:val="00096E41"/>
    <w:rsid w:val="000A051E"/>
    <w:rsid w:val="000A0FF4"/>
    <w:rsid w:val="000A1228"/>
    <w:rsid w:val="000A139C"/>
    <w:rsid w:val="000A1D83"/>
    <w:rsid w:val="000A2E6F"/>
    <w:rsid w:val="000A418B"/>
    <w:rsid w:val="000A4814"/>
    <w:rsid w:val="000A6191"/>
    <w:rsid w:val="000A6573"/>
    <w:rsid w:val="000A7817"/>
    <w:rsid w:val="000B07CE"/>
    <w:rsid w:val="000B0DE0"/>
    <w:rsid w:val="000B203A"/>
    <w:rsid w:val="000B2098"/>
    <w:rsid w:val="000B27A5"/>
    <w:rsid w:val="000B2E07"/>
    <w:rsid w:val="000B33FB"/>
    <w:rsid w:val="000B36A5"/>
    <w:rsid w:val="000B4119"/>
    <w:rsid w:val="000B45FA"/>
    <w:rsid w:val="000B53FC"/>
    <w:rsid w:val="000B5693"/>
    <w:rsid w:val="000B6D33"/>
    <w:rsid w:val="000B77F3"/>
    <w:rsid w:val="000B7B29"/>
    <w:rsid w:val="000B7EA5"/>
    <w:rsid w:val="000C02D8"/>
    <w:rsid w:val="000C0744"/>
    <w:rsid w:val="000C0994"/>
    <w:rsid w:val="000C1C16"/>
    <w:rsid w:val="000C1FD9"/>
    <w:rsid w:val="000C2D85"/>
    <w:rsid w:val="000C2EA9"/>
    <w:rsid w:val="000C31B1"/>
    <w:rsid w:val="000C36EB"/>
    <w:rsid w:val="000C393B"/>
    <w:rsid w:val="000C3A05"/>
    <w:rsid w:val="000C3A1B"/>
    <w:rsid w:val="000C47CB"/>
    <w:rsid w:val="000C59C6"/>
    <w:rsid w:val="000C6363"/>
    <w:rsid w:val="000C6875"/>
    <w:rsid w:val="000C7132"/>
    <w:rsid w:val="000C73C0"/>
    <w:rsid w:val="000C76D5"/>
    <w:rsid w:val="000C7A84"/>
    <w:rsid w:val="000C7E93"/>
    <w:rsid w:val="000D095E"/>
    <w:rsid w:val="000D0A8D"/>
    <w:rsid w:val="000D104B"/>
    <w:rsid w:val="000D1317"/>
    <w:rsid w:val="000D153A"/>
    <w:rsid w:val="000D1608"/>
    <w:rsid w:val="000D48EC"/>
    <w:rsid w:val="000D5FEC"/>
    <w:rsid w:val="000D68BC"/>
    <w:rsid w:val="000D6AB3"/>
    <w:rsid w:val="000D7896"/>
    <w:rsid w:val="000D78D1"/>
    <w:rsid w:val="000E07CD"/>
    <w:rsid w:val="000E09B8"/>
    <w:rsid w:val="000E22FA"/>
    <w:rsid w:val="000E3D9D"/>
    <w:rsid w:val="000E466B"/>
    <w:rsid w:val="000E6FC8"/>
    <w:rsid w:val="000E72C2"/>
    <w:rsid w:val="000E7448"/>
    <w:rsid w:val="000E7655"/>
    <w:rsid w:val="000F0223"/>
    <w:rsid w:val="000F04FE"/>
    <w:rsid w:val="000F057C"/>
    <w:rsid w:val="000F179C"/>
    <w:rsid w:val="000F212F"/>
    <w:rsid w:val="000F245C"/>
    <w:rsid w:val="000F276A"/>
    <w:rsid w:val="000F4016"/>
    <w:rsid w:val="000F4C93"/>
    <w:rsid w:val="000F501B"/>
    <w:rsid w:val="000F50D2"/>
    <w:rsid w:val="000F5303"/>
    <w:rsid w:val="000F563B"/>
    <w:rsid w:val="000F5871"/>
    <w:rsid w:val="000F5E45"/>
    <w:rsid w:val="000F64FA"/>
    <w:rsid w:val="00100E5E"/>
    <w:rsid w:val="00102892"/>
    <w:rsid w:val="001042ED"/>
    <w:rsid w:val="0010492F"/>
    <w:rsid w:val="00104A9A"/>
    <w:rsid w:val="00106CBC"/>
    <w:rsid w:val="0010774A"/>
    <w:rsid w:val="00107EB9"/>
    <w:rsid w:val="0011043C"/>
    <w:rsid w:val="0011071B"/>
    <w:rsid w:val="00110A42"/>
    <w:rsid w:val="00110CCF"/>
    <w:rsid w:val="0011106E"/>
    <w:rsid w:val="001114B7"/>
    <w:rsid w:val="001127C1"/>
    <w:rsid w:val="0011398C"/>
    <w:rsid w:val="001171EC"/>
    <w:rsid w:val="001175C4"/>
    <w:rsid w:val="0011793D"/>
    <w:rsid w:val="00120436"/>
    <w:rsid w:val="00120A68"/>
    <w:rsid w:val="00121099"/>
    <w:rsid w:val="00121BBD"/>
    <w:rsid w:val="00121BC4"/>
    <w:rsid w:val="00125FED"/>
    <w:rsid w:val="00126124"/>
    <w:rsid w:val="00127606"/>
    <w:rsid w:val="00127676"/>
    <w:rsid w:val="00130706"/>
    <w:rsid w:val="00131CFF"/>
    <w:rsid w:val="00134821"/>
    <w:rsid w:val="00135B89"/>
    <w:rsid w:val="00135BCA"/>
    <w:rsid w:val="00135CC4"/>
    <w:rsid w:val="001366CE"/>
    <w:rsid w:val="00136A20"/>
    <w:rsid w:val="00137376"/>
    <w:rsid w:val="001408EE"/>
    <w:rsid w:val="00140B0F"/>
    <w:rsid w:val="00141134"/>
    <w:rsid w:val="001411B2"/>
    <w:rsid w:val="001411B9"/>
    <w:rsid w:val="0014173F"/>
    <w:rsid w:val="00141E82"/>
    <w:rsid w:val="00143F5B"/>
    <w:rsid w:val="00144F19"/>
    <w:rsid w:val="0014543D"/>
    <w:rsid w:val="001454E7"/>
    <w:rsid w:val="00147157"/>
    <w:rsid w:val="001474EE"/>
    <w:rsid w:val="00147682"/>
    <w:rsid w:val="001476A6"/>
    <w:rsid w:val="00147BBC"/>
    <w:rsid w:val="00147C8D"/>
    <w:rsid w:val="001504D7"/>
    <w:rsid w:val="00150610"/>
    <w:rsid w:val="00150806"/>
    <w:rsid w:val="0015099B"/>
    <w:rsid w:val="00150F42"/>
    <w:rsid w:val="0015176C"/>
    <w:rsid w:val="00151D63"/>
    <w:rsid w:val="00154671"/>
    <w:rsid w:val="00155462"/>
    <w:rsid w:val="00155657"/>
    <w:rsid w:val="00156107"/>
    <w:rsid w:val="00157237"/>
    <w:rsid w:val="00157AD7"/>
    <w:rsid w:val="0016072B"/>
    <w:rsid w:val="00160918"/>
    <w:rsid w:val="0016130B"/>
    <w:rsid w:val="001615C5"/>
    <w:rsid w:val="0016171A"/>
    <w:rsid w:val="00162A01"/>
    <w:rsid w:val="0016305B"/>
    <w:rsid w:val="00163255"/>
    <w:rsid w:val="00164822"/>
    <w:rsid w:val="001649BB"/>
    <w:rsid w:val="001651AB"/>
    <w:rsid w:val="0016530C"/>
    <w:rsid w:val="00166C5E"/>
    <w:rsid w:val="00167C8B"/>
    <w:rsid w:val="00170AFC"/>
    <w:rsid w:val="00170B53"/>
    <w:rsid w:val="00172096"/>
    <w:rsid w:val="001726AF"/>
    <w:rsid w:val="00173A89"/>
    <w:rsid w:val="0017412F"/>
    <w:rsid w:val="0017493B"/>
    <w:rsid w:val="00175218"/>
    <w:rsid w:val="00175E6D"/>
    <w:rsid w:val="00176687"/>
    <w:rsid w:val="0017698D"/>
    <w:rsid w:val="00176EF9"/>
    <w:rsid w:val="0017722C"/>
    <w:rsid w:val="00177D47"/>
    <w:rsid w:val="00177FC3"/>
    <w:rsid w:val="001806F6"/>
    <w:rsid w:val="00180A3F"/>
    <w:rsid w:val="001813BC"/>
    <w:rsid w:val="00181FDD"/>
    <w:rsid w:val="00182302"/>
    <w:rsid w:val="00182C77"/>
    <w:rsid w:val="00184416"/>
    <w:rsid w:val="00184543"/>
    <w:rsid w:val="00184C70"/>
    <w:rsid w:val="001850F4"/>
    <w:rsid w:val="00185AF9"/>
    <w:rsid w:val="0018650A"/>
    <w:rsid w:val="00190498"/>
    <w:rsid w:val="00190595"/>
    <w:rsid w:val="001922D4"/>
    <w:rsid w:val="00192842"/>
    <w:rsid w:val="0019351C"/>
    <w:rsid w:val="0019382E"/>
    <w:rsid w:val="00193F68"/>
    <w:rsid w:val="0019474A"/>
    <w:rsid w:val="001947A8"/>
    <w:rsid w:val="00194B1E"/>
    <w:rsid w:val="001953F7"/>
    <w:rsid w:val="00195405"/>
    <w:rsid w:val="001954BD"/>
    <w:rsid w:val="0019591B"/>
    <w:rsid w:val="00195DE1"/>
    <w:rsid w:val="001965EF"/>
    <w:rsid w:val="00196CE7"/>
    <w:rsid w:val="0019731F"/>
    <w:rsid w:val="00197965"/>
    <w:rsid w:val="001A0842"/>
    <w:rsid w:val="001A0B42"/>
    <w:rsid w:val="001A1804"/>
    <w:rsid w:val="001A216F"/>
    <w:rsid w:val="001A29DD"/>
    <w:rsid w:val="001A32D5"/>
    <w:rsid w:val="001A3757"/>
    <w:rsid w:val="001A3802"/>
    <w:rsid w:val="001A3AB0"/>
    <w:rsid w:val="001A3ABD"/>
    <w:rsid w:val="001A3AF7"/>
    <w:rsid w:val="001A520A"/>
    <w:rsid w:val="001A55D3"/>
    <w:rsid w:val="001A6523"/>
    <w:rsid w:val="001A6C1A"/>
    <w:rsid w:val="001A6D3B"/>
    <w:rsid w:val="001A7465"/>
    <w:rsid w:val="001B1245"/>
    <w:rsid w:val="001B2226"/>
    <w:rsid w:val="001B2665"/>
    <w:rsid w:val="001B3277"/>
    <w:rsid w:val="001B3CAD"/>
    <w:rsid w:val="001B3DE5"/>
    <w:rsid w:val="001B6BA5"/>
    <w:rsid w:val="001B76EF"/>
    <w:rsid w:val="001C0DE6"/>
    <w:rsid w:val="001C16B9"/>
    <w:rsid w:val="001C384D"/>
    <w:rsid w:val="001C38CE"/>
    <w:rsid w:val="001C3B25"/>
    <w:rsid w:val="001C3C15"/>
    <w:rsid w:val="001C40C5"/>
    <w:rsid w:val="001C5407"/>
    <w:rsid w:val="001C5A03"/>
    <w:rsid w:val="001C6A53"/>
    <w:rsid w:val="001C6D16"/>
    <w:rsid w:val="001D097D"/>
    <w:rsid w:val="001D0C78"/>
    <w:rsid w:val="001D111D"/>
    <w:rsid w:val="001D3513"/>
    <w:rsid w:val="001D453C"/>
    <w:rsid w:val="001D5B55"/>
    <w:rsid w:val="001D5ECE"/>
    <w:rsid w:val="001D6B84"/>
    <w:rsid w:val="001D7E5D"/>
    <w:rsid w:val="001E060D"/>
    <w:rsid w:val="001E0EC6"/>
    <w:rsid w:val="001E13F4"/>
    <w:rsid w:val="001E5296"/>
    <w:rsid w:val="001E696D"/>
    <w:rsid w:val="001E6DD4"/>
    <w:rsid w:val="001E7F8D"/>
    <w:rsid w:val="001F0735"/>
    <w:rsid w:val="001F0B8C"/>
    <w:rsid w:val="001F15B5"/>
    <w:rsid w:val="001F16AA"/>
    <w:rsid w:val="001F18F8"/>
    <w:rsid w:val="001F2374"/>
    <w:rsid w:val="001F349D"/>
    <w:rsid w:val="001F407A"/>
    <w:rsid w:val="001F46B7"/>
    <w:rsid w:val="001F6091"/>
    <w:rsid w:val="001F662D"/>
    <w:rsid w:val="001F7B86"/>
    <w:rsid w:val="002021ED"/>
    <w:rsid w:val="0020340C"/>
    <w:rsid w:val="0020385B"/>
    <w:rsid w:val="00203C00"/>
    <w:rsid w:val="00204E6B"/>
    <w:rsid w:val="002058C4"/>
    <w:rsid w:val="00205A7B"/>
    <w:rsid w:val="0020602D"/>
    <w:rsid w:val="002062E2"/>
    <w:rsid w:val="00206DF3"/>
    <w:rsid w:val="00206FC9"/>
    <w:rsid w:val="00207B41"/>
    <w:rsid w:val="00210A98"/>
    <w:rsid w:val="002110A4"/>
    <w:rsid w:val="00211A77"/>
    <w:rsid w:val="00211DE2"/>
    <w:rsid w:val="00211EA9"/>
    <w:rsid w:val="002135B4"/>
    <w:rsid w:val="00215533"/>
    <w:rsid w:val="00215F68"/>
    <w:rsid w:val="0021616B"/>
    <w:rsid w:val="00216308"/>
    <w:rsid w:val="00222BD7"/>
    <w:rsid w:val="00223484"/>
    <w:rsid w:val="002236C9"/>
    <w:rsid w:val="0022525E"/>
    <w:rsid w:val="002257CE"/>
    <w:rsid w:val="00225927"/>
    <w:rsid w:val="0022598F"/>
    <w:rsid w:val="00226827"/>
    <w:rsid w:val="00226DF7"/>
    <w:rsid w:val="00227855"/>
    <w:rsid w:val="00227D68"/>
    <w:rsid w:val="00232284"/>
    <w:rsid w:val="0023277A"/>
    <w:rsid w:val="00232C29"/>
    <w:rsid w:val="00232CA0"/>
    <w:rsid w:val="00233397"/>
    <w:rsid w:val="0023418E"/>
    <w:rsid w:val="0023468E"/>
    <w:rsid w:val="002349DF"/>
    <w:rsid w:val="00234FB7"/>
    <w:rsid w:val="0023535B"/>
    <w:rsid w:val="002354DD"/>
    <w:rsid w:val="002378FB"/>
    <w:rsid w:val="00240534"/>
    <w:rsid w:val="00242996"/>
    <w:rsid w:val="00243554"/>
    <w:rsid w:val="00244003"/>
    <w:rsid w:val="002442DC"/>
    <w:rsid w:val="00244716"/>
    <w:rsid w:val="00245C59"/>
    <w:rsid w:val="0024627B"/>
    <w:rsid w:val="00247824"/>
    <w:rsid w:val="00251DBF"/>
    <w:rsid w:val="00252256"/>
    <w:rsid w:val="00252277"/>
    <w:rsid w:val="00252819"/>
    <w:rsid w:val="00252FE7"/>
    <w:rsid w:val="00253C82"/>
    <w:rsid w:val="00254FE5"/>
    <w:rsid w:val="00256757"/>
    <w:rsid w:val="00256765"/>
    <w:rsid w:val="00257BA6"/>
    <w:rsid w:val="00257C06"/>
    <w:rsid w:val="00257C1B"/>
    <w:rsid w:val="00257D3C"/>
    <w:rsid w:val="0026035F"/>
    <w:rsid w:val="00261EA2"/>
    <w:rsid w:val="00261F55"/>
    <w:rsid w:val="00262E55"/>
    <w:rsid w:val="00263CE5"/>
    <w:rsid w:val="00264214"/>
    <w:rsid w:val="002648A8"/>
    <w:rsid w:val="00264F5C"/>
    <w:rsid w:val="00265007"/>
    <w:rsid w:val="00266398"/>
    <w:rsid w:val="00270060"/>
    <w:rsid w:val="002716DF"/>
    <w:rsid w:val="00271D9E"/>
    <w:rsid w:val="0027567B"/>
    <w:rsid w:val="00275A55"/>
    <w:rsid w:val="00275D10"/>
    <w:rsid w:val="00276537"/>
    <w:rsid w:val="00276BAB"/>
    <w:rsid w:val="00277615"/>
    <w:rsid w:val="0028075D"/>
    <w:rsid w:val="00280A2E"/>
    <w:rsid w:val="00280CD0"/>
    <w:rsid w:val="00280DBC"/>
    <w:rsid w:val="00280F3F"/>
    <w:rsid w:val="00280FB5"/>
    <w:rsid w:val="00281228"/>
    <w:rsid w:val="00281431"/>
    <w:rsid w:val="00281512"/>
    <w:rsid w:val="00281952"/>
    <w:rsid w:val="00282935"/>
    <w:rsid w:val="0028348C"/>
    <w:rsid w:val="00283F18"/>
    <w:rsid w:val="00284DA6"/>
    <w:rsid w:val="00285FED"/>
    <w:rsid w:val="00286FAE"/>
    <w:rsid w:val="002900F2"/>
    <w:rsid w:val="00290657"/>
    <w:rsid w:val="002930BA"/>
    <w:rsid w:val="002937F7"/>
    <w:rsid w:val="002949D8"/>
    <w:rsid w:val="00294A0A"/>
    <w:rsid w:val="00294C09"/>
    <w:rsid w:val="00294D08"/>
    <w:rsid w:val="00295F34"/>
    <w:rsid w:val="0029691A"/>
    <w:rsid w:val="002A00BE"/>
    <w:rsid w:val="002A04B8"/>
    <w:rsid w:val="002A1C03"/>
    <w:rsid w:val="002A1D8A"/>
    <w:rsid w:val="002A24D8"/>
    <w:rsid w:val="002A2569"/>
    <w:rsid w:val="002A3415"/>
    <w:rsid w:val="002A3752"/>
    <w:rsid w:val="002A3788"/>
    <w:rsid w:val="002A4699"/>
    <w:rsid w:val="002A5081"/>
    <w:rsid w:val="002A6DF1"/>
    <w:rsid w:val="002A7697"/>
    <w:rsid w:val="002B03D2"/>
    <w:rsid w:val="002B0662"/>
    <w:rsid w:val="002B0A2A"/>
    <w:rsid w:val="002B0D7E"/>
    <w:rsid w:val="002B0F66"/>
    <w:rsid w:val="002B1054"/>
    <w:rsid w:val="002B10C0"/>
    <w:rsid w:val="002B1C91"/>
    <w:rsid w:val="002B1F19"/>
    <w:rsid w:val="002B391D"/>
    <w:rsid w:val="002B460A"/>
    <w:rsid w:val="002B4F5F"/>
    <w:rsid w:val="002B5F08"/>
    <w:rsid w:val="002B68A0"/>
    <w:rsid w:val="002B789E"/>
    <w:rsid w:val="002C034D"/>
    <w:rsid w:val="002C0A73"/>
    <w:rsid w:val="002C10EF"/>
    <w:rsid w:val="002C3393"/>
    <w:rsid w:val="002C3922"/>
    <w:rsid w:val="002C3A6A"/>
    <w:rsid w:val="002C48A0"/>
    <w:rsid w:val="002C5770"/>
    <w:rsid w:val="002C6047"/>
    <w:rsid w:val="002C6394"/>
    <w:rsid w:val="002C6B33"/>
    <w:rsid w:val="002C75B6"/>
    <w:rsid w:val="002C78C6"/>
    <w:rsid w:val="002C7FDD"/>
    <w:rsid w:val="002D0BCE"/>
    <w:rsid w:val="002D1278"/>
    <w:rsid w:val="002D1A74"/>
    <w:rsid w:val="002D2675"/>
    <w:rsid w:val="002D2888"/>
    <w:rsid w:val="002D6F22"/>
    <w:rsid w:val="002D7142"/>
    <w:rsid w:val="002E13EE"/>
    <w:rsid w:val="002E162C"/>
    <w:rsid w:val="002E2621"/>
    <w:rsid w:val="002E5AD6"/>
    <w:rsid w:val="002E5DB7"/>
    <w:rsid w:val="002E6073"/>
    <w:rsid w:val="002E6555"/>
    <w:rsid w:val="002E6595"/>
    <w:rsid w:val="002E6A23"/>
    <w:rsid w:val="002E6C38"/>
    <w:rsid w:val="002E6E26"/>
    <w:rsid w:val="002E7640"/>
    <w:rsid w:val="002F0AA2"/>
    <w:rsid w:val="002F171F"/>
    <w:rsid w:val="002F22CC"/>
    <w:rsid w:val="002F27A5"/>
    <w:rsid w:val="002F3A23"/>
    <w:rsid w:val="002F4075"/>
    <w:rsid w:val="002F412D"/>
    <w:rsid w:val="002F41B0"/>
    <w:rsid w:val="002F42E7"/>
    <w:rsid w:val="002F50A9"/>
    <w:rsid w:val="002F668F"/>
    <w:rsid w:val="002F67F6"/>
    <w:rsid w:val="002F7ABF"/>
    <w:rsid w:val="00300074"/>
    <w:rsid w:val="00301291"/>
    <w:rsid w:val="003012A1"/>
    <w:rsid w:val="00301539"/>
    <w:rsid w:val="003015CC"/>
    <w:rsid w:val="00302738"/>
    <w:rsid w:val="00302BC6"/>
    <w:rsid w:val="003048B0"/>
    <w:rsid w:val="00304C69"/>
    <w:rsid w:val="00305C32"/>
    <w:rsid w:val="003068C8"/>
    <w:rsid w:val="00307A8E"/>
    <w:rsid w:val="00313268"/>
    <w:rsid w:val="00313BBC"/>
    <w:rsid w:val="0031431F"/>
    <w:rsid w:val="003143B7"/>
    <w:rsid w:val="00314DC2"/>
    <w:rsid w:val="00316498"/>
    <w:rsid w:val="00317D4F"/>
    <w:rsid w:val="00317F23"/>
    <w:rsid w:val="0032047F"/>
    <w:rsid w:val="00321086"/>
    <w:rsid w:val="00321312"/>
    <w:rsid w:val="0032152C"/>
    <w:rsid w:val="00322A4E"/>
    <w:rsid w:val="00322D4E"/>
    <w:rsid w:val="003231AE"/>
    <w:rsid w:val="00323792"/>
    <w:rsid w:val="003239CD"/>
    <w:rsid w:val="00325C9E"/>
    <w:rsid w:val="00326E18"/>
    <w:rsid w:val="00327AC5"/>
    <w:rsid w:val="00330F3D"/>
    <w:rsid w:val="003314A5"/>
    <w:rsid w:val="00331627"/>
    <w:rsid w:val="00332A3F"/>
    <w:rsid w:val="00332FBE"/>
    <w:rsid w:val="003333BC"/>
    <w:rsid w:val="00334397"/>
    <w:rsid w:val="00335CAA"/>
    <w:rsid w:val="003366D2"/>
    <w:rsid w:val="00337372"/>
    <w:rsid w:val="003377AD"/>
    <w:rsid w:val="003377B9"/>
    <w:rsid w:val="0034054D"/>
    <w:rsid w:val="00340989"/>
    <w:rsid w:val="003412AE"/>
    <w:rsid w:val="00342A61"/>
    <w:rsid w:val="003431ED"/>
    <w:rsid w:val="00343ACC"/>
    <w:rsid w:val="00344077"/>
    <w:rsid w:val="00344526"/>
    <w:rsid w:val="003445CC"/>
    <w:rsid w:val="003451CF"/>
    <w:rsid w:val="00346C7C"/>
    <w:rsid w:val="0034760E"/>
    <w:rsid w:val="0035013C"/>
    <w:rsid w:val="00350EF4"/>
    <w:rsid w:val="00351050"/>
    <w:rsid w:val="003514FE"/>
    <w:rsid w:val="00351932"/>
    <w:rsid w:val="00352E6F"/>
    <w:rsid w:val="0035316F"/>
    <w:rsid w:val="003531C3"/>
    <w:rsid w:val="00353309"/>
    <w:rsid w:val="00353593"/>
    <w:rsid w:val="00353A00"/>
    <w:rsid w:val="00353B7A"/>
    <w:rsid w:val="0035401C"/>
    <w:rsid w:val="00354281"/>
    <w:rsid w:val="0035556F"/>
    <w:rsid w:val="00355B4C"/>
    <w:rsid w:val="00355C22"/>
    <w:rsid w:val="00356802"/>
    <w:rsid w:val="0035731B"/>
    <w:rsid w:val="003576F0"/>
    <w:rsid w:val="00357AB7"/>
    <w:rsid w:val="00357BB4"/>
    <w:rsid w:val="003611CD"/>
    <w:rsid w:val="00361489"/>
    <w:rsid w:val="003619D4"/>
    <w:rsid w:val="00361EA6"/>
    <w:rsid w:val="003622E9"/>
    <w:rsid w:val="00362E34"/>
    <w:rsid w:val="00364027"/>
    <w:rsid w:val="00364D60"/>
    <w:rsid w:val="00365918"/>
    <w:rsid w:val="00366024"/>
    <w:rsid w:val="00366CD4"/>
    <w:rsid w:val="00367783"/>
    <w:rsid w:val="00367828"/>
    <w:rsid w:val="0037047E"/>
    <w:rsid w:val="003708EB"/>
    <w:rsid w:val="00370B76"/>
    <w:rsid w:val="00370F6C"/>
    <w:rsid w:val="003714FA"/>
    <w:rsid w:val="003721FA"/>
    <w:rsid w:val="00372468"/>
    <w:rsid w:val="00372A64"/>
    <w:rsid w:val="003731C0"/>
    <w:rsid w:val="00373250"/>
    <w:rsid w:val="00373285"/>
    <w:rsid w:val="003735CF"/>
    <w:rsid w:val="0037441A"/>
    <w:rsid w:val="00377521"/>
    <w:rsid w:val="00377D48"/>
    <w:rsid w:val="00381726"/>
    <w:rsid w:val="00381740"/>
    <w:rsid w:val="003817DF"/>
    <w:rsid w:val="00381D9F"/>
    <w:rsid w:val="00382E68"/>
    <w:rsid w:val="003834E8"/>
    <w:rsid w:val="0038456D"/>
    <w:rsid w:val="00385C4C"/>
    <w:rsid w:val="0038655A"/>
    <w:rsid w:val="00387B46"/>
    <w:rsid w:val="003900DC"/>
    <w:rsid w:val="003916A3"/>
    <w:rsid w:val="0039176E"/>
    <w:rsid w:val="003919E8"/>
    <w:rsid w:val="003927FC"/>
    <w:rsid w:val="0039294A"/>
    <w:rsid w:val="0039404E"/>
    <w:rsid w:val="00395FD3"/>
    <w:rsid w:val="003960A0"/>
    <w:rsid w:val="00396732"/>
    <w:rsid w:val="00397E74"/>
    <w:rsid w:val="003A0E8C"/>
    <w:rsid w:val="003A2002"/>
    <w:rsid w:val="003A339F"/>
    <w:rsid w:val="003A3A83"/>
    <w:rsid w:val="003A41A0"/>
    <w:rsid w:val="003A545A"/>
    <w:rsid w:val="003A555B"/>
    <w:rsid w:val="003A5A63"/>
    <w:rsid w:val="003A73B3"/>
    <w:rsid w:val="003A7C6A"/>
    <w:rsid w:val="003B0F94"/>
    <w:rsid w:val="003B1837"/>
    <w:rsid w:val="003B1BD3"/>
    <w:rsid w:val="003B2651"/>
    <w:rsid w:val="003B2A60"/>
    <w:rsid w:val="003B4636"/>
    <w:rsid w:val="003B46FB"/>
    <w:rsid w:val="003B5F70"/>
    <w:rsid w:val="003B642E"/>
    <w:rsid w:val="003B76E0"/>
    <w:rsid w:val="003B77B7"/>
    <w:rsid w:val="003C02DD"/>
    <w:rsid w:val="003C0861"/>
    <w:rsid w:val="003C08BE"/>
    <w:rsid w:val="003C1171"/>
    <w:rsid w:val="003C1D5B"/>
    <w:rsid w:val="003C1DBC"/>
    <w:rsid w:val="003C2AA9"/>
    <w:rsid w:val="003C32F1"/>
    <w:rsid w:val="003C3502"/>
    <w:rsid w:val="003C5CAC"/>
    <w:rsid w:val="003C6BFE"/>
    <w:rsid w:val="003C6F80"/>
    <w:rsid w:val="003D0B34"/>
    <w:rsid w:val="003D0EAD"/>
    <w:rsid w:val="003D10DB"/>
    <w:rsid w:val="003D30E3"/>
    <w:rsid w:val="003D3758"/>
    <w:rsid w:val="003D3FB9"/>
    <w:rsid w:val="003D472A"/>
    <w:rsid w:val="003D4F7D"/>
    <w:rsid w:val="003D53D7"/>
    <w:rsid w:val="003D61A9"/>
    <w:rsid w:val="003D6CAD"/>
    <w:rsid w:val="003D78F4"/>
    <w:rsid w:val="003E046A"/>
    <w:rsid w:val="003E0DA1"/>
    <w:rsid w:val="003E1295"/>
    <w:rsid w:val="003E1E77"/>
    <w:rsid w:val="003E301E"/>
    <w:rsid w:val="003E35CB"/>
    <w:rsid w:val="003E3CEF"/>
    <w:rsid w:val="003E4BEE"/>
    <w:rsid w:val="003E57DE"/>
    <w:rsid w:val="003E58DC"/>
    <w:rsid w:val="003E597A"/>
    <w:rsid w:val="003E60B1"/>
    <w:rsid w:val="003E65A0"/>
    <w:rsid w:val="003E675E"/>
    <w:rsid w:val="003E6DF1"/>
    <w:rsid w:val="003E6F54"/>
    <w:rsid w:val="003F17C6"/>
    <w:rsid w:val="003F2047"/>
    <w:rsid w:val="003F2639"/>
    <w:rsid w:val="003F4283"/>
    <w:rsid w:val="003F4A20"/>
    <w:rsid w:val="003F5C15"/>
    <w:rsid w:val="003F5F40"/>
    <w:rsid w:val="003F60E6"/>
    <w:rsid w:val="003F7CE4"/>
    <w:rsid w:val="003F7E35"/>
    <w:rsid w:val="0040129E"/>
    <w:rsid w:val="004013E7"/>
    <w:rsid w:val="004017F3"/>
    <w:rsid w:val="00402E75"/>
    <w:rsid w:val="00403313"/>
    <w:rsid w:val="004033B1"/>
    <w:rsid w:val="0040416D"/>
    <w:rsid w:val="004044FA"/>
    <w:rsid w:val="004068F4"/>
    <w:rsid w:val="00406C9A"/>
    <w:rsid w:val="004079CB"/>
    <w:rsid w:val="00410E72"/>
    <w:rsid w:val="004114E2"/>
    <w:rsid w:val="0041286B"/>
    <w:rsid w:val="004134B8"/>
    <w:rsid w:val="004137F7"/>
    <w:rsid w:val="00413942"/>
    <w:rsid w:val="00413B8A"/>
    <w:rsid w:val="00413CCD"/>
    <w:rsid w:val="00413E70"/>
    <w:rsid w:val="0041422A"/>
    <w:rsid w:val="004143AD"/>
    <w:rsid w:val="004149E8"/>
    <w:rsid w:val="00414F83"/>
    <w:rsid w:val="00415171"/>
    <w:rsid w:val="004153A3"/>
    <w:rsid w:val="00415A6E"/>
    <w:rsid w:val="0041669B"/>
    <w:rsid w:val="00416703"/>
    <w:rsid w:val="00416CA1"/>
    <w:rsid w:val="00417954"/>
    <w:rsid w:val="00417B4D"/>
    <w:rsid w:val="004209CB"/>
    <w:rsid w:val="00420B1C"/>
    <w:rsid w:val="004211E3"/>
    <w:rsid w:val="0042135C"/>
    <w:rsid w:val="00421774"/>
    <w:rsid w:val="00424898"/>
    <w:rsid w:val="00424925"/>
    <w:rsid w:val="004259C5"/>
    <w:rsid w:val="00425CCE"/>
    <w:rsid w:val="00426810"/>
    <w:rsid w:val="00427345"/>
    <w:rsid w:val="00427D8A"/>
    <w:rsid w:val="0043014B"/>
    <w:rsid w:val="00431BCC"/>
    <w:rsid w:val="00431E65"/>
    <w:rsid w:val="00432D37"/>
    <w:rsid w:val="00432D98"/>
    <w:rsid w:val="00433224"/>
    <w:rsid w:val="00433D79"/>
    <w:rsid w:val="00434192"/>
    <w:rsid w:val="0043753F"/>
    <w:rsid w:val="004379F9"/>
    <w:rsid w:val="00440323"/>
    <w:rsid w:val="004403DE"/>
    <w:rsid w:val="00440742"/>
    <w:rsid w:val="00441787"/>
    <w:rsid w:val="00442219"/>
    <w:rsid w:val="004429CA"/>
    <w:rsid w:val="00442B92"/>
    <w:rsid w:val="004435FC"/>
    <w:rsid w:val="00443D66"/>
    <w:rsid w:val="00444B81"/>
    <w:rsid w:val="004457BF"/>
    <w:rsid w:val="00446A64"/>
    <w:rsid w:val="00447ECE"/>
    <w:rsid w:val="004519EC"/>
    <w:rsid w:val="004520A2"/>
    <w:rsid w:val="00452E4A"/>
    <w:rsid w:val="00454D01"/>
    <w:rsid w:val="004552AC"/>
    <w:rsid w:val="0045571F"/>
    <w:rsid w:val="00456D1F"/>
    <w:rsid w:val="00460113"/>
    <w:rsid w:val="0046070F"/>
    <w:rsid w:val="00461B23"/>
    <w:rsid w:val="00461F47"/>
    <w:rsid w:val="004621BB"/>
    <w:rsid w:val="0046256F"/>
    <w:rsid w:val="004636CF"/>
    <w:rsid w:val="004636E2"/>
    <w:rsid w:val="0046384E"/>
    <w:rsid w:val="00463CFE"/>
    <w:rsid w:val="0046473B"/>
    <w:rsid w:val="00464AA7"/>
    <w:rsid w:val="00465F31"/>
    <w:rsid w:val="004662B4"/>
    <w:rsid w:val="00466A20"/>
    <w:rsid w:val="0047073D"/>
    <w:rsid w:val="00471882"/>
    <w:rsid w:val="0047203C"/>
    <w:rsid w:val="0047283F"/>
    <w:rsid w:val="00472A71"/>
    <w:rsid w:val="00473E66"/>
    <w:rsid w:val="00474597"/>
    <w:rsid w:val="004758BB"/>
    <w:rsid w:val="00475A70"/>
    <w:rsid w:val="00477BD6"/>
    <w:rsid w:val="0048019F"/>
    <w:rsid w:val="00480273"/>
    <w:rsid w:val="00480940"/>
    <w:rsid w:val="00481200"/>
    <w:rsid w:val="0048144D"/>
    <w:rsid w:val="00481799"/>
    <w:rsid w:val="00481E0E"/>
    <w:rsid w:val="00482227"/>
    <w:rsid w:val="00483AE3"/>
    <w:rsid w:val="00483E12"/>
    <w:rsid w:val="00484E2F"/>
    <w:rsid w:val="0048529E"/>
    <w:rsid w:val="004852FD"/>
    <w:rsid w:val="004854EF"/>
    <w:rsid w:val="00485879"/>
    <w:rsid w:val="00486AB8"/>
    <w:rsid w:val="00487C9C"/>
    <w:rsid w:val="00490EDD"/>
    <w:rsid w:val="0049196D"/>
    <w:rsid w:val="00491CFF"/>
    <w:rsid w:val="00491F3F"/>
    <w:rsid w:val="00494176"/>
    <w:rsid w:val="00494220"/>
    <w:rsid w:val="004966BF"/>
    <w:rsid w:val="00497654"/>
    <w:rsid w:val="00497901"/>
    <w:rsid w:val="00497BB0"/>
    <w:rsid w:val="00497E93"/>
    <w:rsid w:val="00497F25"/>
    <w:rsid w:val="004A0112"/>
    <w:rsid w:val="004A06A8"/>
    <w:rsid w:val="004A0789"/>
    <w:rsid w:val="004A0AD2"/>
    <w:rsid w:val="004A119C"/>
    <w:rsid w:val="004A11DA"/>
    <w:rsid w:val="004A18DE"/>
    <w:rsid w:val="004A1DFC"/>
    <w:rsid w:val="004A2DBC"/>
    <w:rsid w:val="004A2F8D"/>
    <w:rsid w:val="004A30A7"/>
    <w:rsid w:val="004A498E"/>
    <w:rsid w:val="004A4D28"/>
    <w:rsid w:val="004A5B26"/>
    <w:rsid w:val="004A5E28"/>
    <w:rsid w:val="004A62B5"/>
    <w:rsid w:val="004A6354"/>
    <w:rsid w:val="004A70F0"/>
    <w:rsid w:val="004A78CB"/>
    <w:rsid w:val="004B073F"/>
    <w:rsid w:val="004B0800"/>
    <w:rsid w:val="004B0D09"/>
    <w:rsid w:val="004B1713"/>
    <w:rsid w:val="004B1B9C"/>
    <w:rsid w:val="004B273B"/>
    <w:rsid w:val="004B2BF1"/>
    <w:rsid w:val="004B2DE0"/>
    <w:rsid w:val="004B3E2B"/>
    <w:rsid w:val="004B4084"/>
    <w:rsid w:val="004B4A71"/>
    <w:rsid w:val="004B4BB3"/>
    <w:rsid w:val="004B4D5F"/>
    <w:rsid w:val="004B4EF5"/>
    <w:rsid w:val="004B51D1"/>
    <w:rsid w:val="004B53EE"/>
    <w:rsid w:val="004B6649"/>
    <w:rsid w:val="004B6655"/>
    <w:rsid w:val="004B6DCF"/>
    <w:rsid w:val="004B702D"/>
    <w:rsid w:val="004C03D1"/>
    <w:rsid w:val="004C05E5"/>
    <w:rsid w:val="004C08E3"/>
    <w:rsid w:val="004C0A1A"/>
    <w:rsid w:val="004C13E1"/>
    <w:rsid w:val="004C25C4"/>
    <w:rsid w:val="004C2960"/>
    <w:rsid w:val="004C480E"/>
    <w:rsid w:val="004C597C"/>
    <w:rsid w:val="004C59A5"/>
    <w:rsid w:val="004C5F03"/>
    <w:rsid w:val="004C690D"/>
    <w:rsid w:val="004C6A10"/>
    <w:rsid w:val="004C6BB0"/>
    <w:rsid w:val="004C787F"/>
    <w:rsid w:val="004C7A92"/>
    <w:rsid w:val="004C7D32"/>
    <w:rsid w:val="004D0C98"/>
    <w:rsid w:val="004D2655"/>
    <w:rsid w:val="004D30B9"/>
    <w:rsid w:val="004D389A"/>
    <w:rsid w:val="004D3CD3"/>
    <w:rsid w:val="004D43D1"/>
    <w:rsid w:val="004D484D"/>
    <w:rsid w:val="004D53EA"/>
    <w:rsid w:val="004D577A"/>
    <w:rsid w:val="004D63CF"/>
    <w:rsid w:val="004D63D8"/>
    <w:rsid w:val="004E07EE"/>
    <w:rsid w:val="004E1144"/>
    <w:rsid w:val="004E16A1"/>
    <w:rsid w:val="004E180B"/>
    <w:rsid w:val="004E1A09"/>
    <w:rsid w:val="004E2C01"/>
    <w:rsid w:val="004E2FC1"/>
    <w:rsid w:val="004E34FD"/>
    <w:rsid w:val="004E3A5E"/>
    <w:rsid w:val="004E4C2F"/>
    <w:rsid w:val="004E4F77"/>
    <w:rsid w:val="004E4F99"/>
    <w:rsid w:val="004E53BB"/>
    <w:rsid w:val="004E5D82"/>
    <w:rsid w:val="004E60A7"/>
    <w:rsid w:val="004E7167"/>
    <w:rsid w:val="004E73A0"/>
    <w:rsid w:val="004E7907"/>
    <w:rsid w:val="004F0410"/>
    <w:rsid w:val="004F11D8"/>
    <w:rsid w:val="004F1B54"/>
    <w:rsid w:val="004F2DEC"/>
    <w:rsid w:val="004F36E8"/>
    <w:rsid w:val="004F3980"/>
    <w:rsid w:val="004F4D25"/>
    <w:rsid w:val="004F531E"/>
    <w:rsid w:val="00500299"/>
    <w:rsid w:val="00501045"/>
    <w:rsid w:val="00501DEC"/>
    <w:rsid w:val="00502124"/>
    <w:rsid w:val="0050293D"/>
    <w:rsid w:val="005030A3"/>
    <w:rsid w:val="00503331"/>
    <w:rsid w:val="00504926"/>
    <w:rsid w:val="0050599B"/>
    <w:rsid w:val="00505BFC"/>
    <w:rsid w:val="00506494"/>
    <w:rsid w:val="005067CF"/>
    <w:rsid w:val="00506BA8"/>
    <w:rsid w:val="00507D6A"/>
    <w:rsid w:val="00507EC3"/>
    <w:rsid w:val="00510755"/>
    <w:rsid w:val="005128A0"/>
    <w:rsid w:val="00512F47"/>
    <w:rsid w:val="005132B1"/>
    <w:rsid w:val="00513411"/>
    <w:rsid w:val="00513831"/>
    <w:rsid w:val="00513F06"/>
    <w:rsid w:val="0051446C"/>
    <w:rsid w:val="00517589"/>
    <w:rsid w:val="0052101C"/>
    <w:rsid w:val="00521DD5"/>
    <w:rsid w:val="0052288F"/>
    <w:rsid w:val="00522D38"/>
    <w:rsid w:val="005246B7"/>
    <w:rsid w:val="0052525A"/>
    <w:rsid w:val="0052567E"/>
    <w:rsid w:val="00525880"/>
    <w:rsid w:val="005262E0"/>
    <w:rsid w:val="00527212"/>
    <w:rsid w:val="00527EF2"/>
    <w:rsid w:val="00531047"/>
    <w:rsid w:val="00531262"/>
    <w:rsid w:val="00532024"/>
    <w:rsid w:val="00532548"/>
    <w:rsid w:val="00532568"/>
    <w:rsid w:val="00532952"/>
    <w:rsid w:val="0053356D"/>
    <w:rsid w:val="00535248"/>
    <w:rsid w:val="0053615D"/>
    <w:rsid w:val="0053721F"/>
    <w:rsid w:val="00540B44"/>
    <w:rsid w:val="00541EA4"/>
    <w:rsid w:val="00542250"/>
    <w:rsid w:val="005430F4"/>
    <w:rsid w:val="005460F8"/>
    <w:rsid w:val="00546E47"/>
    <w:rsid w:val="00546ECC"/>
    <w:rsid w:val="005509F7"/>
    <w:rsid w:val="00551132"/>
    <w:rsid w:val="00552161"/>
    <w:rsid w:val="005521C9"/>
    <w:rsid w:val="005523A2"/>
    <w:rsid w:val="00554EBF"/>
    <w:rsid w:val="005551F2"/>
    <w:rsid w:val="005553AD"/>
    <w:rsid w:val="00557575"/>
    <w:rsid w:val="0056083E"/>
    <w:rsid w:val="00560BD0"/>
    <w:rsid w:val="00561F1E"/>
    <w:rsid w:val="0056214F"/>
    <w:rsid w:val="00563447"/>
    <w:rsid w:val="00563E5E"/>
    <w:rsid w:val="00564C29"/>
    <w:rsid w:val="005654E5"/>
    <w:rsid w:val="00566028"/>
    <w:rsid w:val="0056640C"/>
    <w:rsid w:val="0057022D"/>
    <w:rsid w:val="00570841"/>
    <w:rsid w:val="00570935"/>
    <w:rsid w:val="00571E80"/>
    <w:rsid w:val="00572BE9"/>
    <w:rsid w:val="005739CC"/>
    <w:rsid w:val="00573C76"/>
    <w:rsid w:val="00573D3F"/>
    <w:rsid w:val="00573E1C"/>
    <w:rsid w:val="005740E9"/>
    <w:rsid w:val="00574B36"/>
    <w:rsid w:val="00576615"/>
    <w:rsid w:val="00576C6B"/>
    <w:rsid w:val="00577AEF"/>
    <w:rsid w:val="00577F92"/>
    <w:rsid w:val="005802AD"/>
    <w:rsid w:val="00580825"/>
    <w:rsid w:val="0058231B"/>
    <w:rsid w:val="005827C8"/>
    <w:rsid w:val="005828BD"/>
    <w:rsid w:val="00582ED7"/>
    <w:rsid w:val="0058357B"/>
    <w:rsid w:val="00583A98"/>
    <w:rsid w:val="00583C81"/>
    <w:rsid w:val="00585AEF"/>
    <w:rsid w:val="00585EA8"/>
    <w:rsid w:val="00586DBF"/>
    <w:rsid w:val="005874B3"/>
    <w:rsid w:val="00591427"/>
    <w:rsid w:val="0059149C"/>
    <w:rsid w:val="005916DD"/>
    <w:rsid w:val="0059177F"/>
    <w:rsid w:val="00592465"/>
    <w:rsid w:val="005928E7"/>
    <w:rsid w:val="00592C85"/>
    <w:rsid w:val="00593C83"/>
    <w:rsid w:val="0059414B"/>
    <w:rsid w:val="00595FF7"/>
    <w:rsid w:val="00596D33"/>
    <w:rsid w:val="00596F60"/>
    <w:rsid w:val="005A0766"/>
    <w:rsid w:val="005A158D"/>
    <w:rsid w:val="005A1B07"/>
    <w:rsid w:val="005A2036"/>
    <w:rsid w:val="005A21E5"/>
    <w:rsid w:val="005A22AE"/>
    <w:rsid w:val="005A24BC"/>
    <w:rsid w:val="005A2BD0"/>
    <w:rsid w:val="005A40D3"/>
    <w:rsid w:val="005A46FB"/>
    <w:rsid w:val="005A49AA"/>
    <w:rsid w:val="005A4BDB"/>
    <w:rsid w:val="005A4F57"/>
    <w:rsid w:val="005A52E0"/>
    <w:rsid w:val="005A5531"/>
    <w:rsid w:val="005A5B5D"/>
    <w:rsid w:val="005A6E9C"/>
    <w:rsid w:val="005A7EE9"/>
    <w:rsid w:val="005B1823"/>
    <w:rsid w:val="005B26E7"/>
    <w:rsid w:val="005B4D81"/>
    <w:rsid w:val="005B5300"/>
    <w:rsid w:val="005B6105"/>
    <w:rsid w:val="005B68D1"/>
    <w:rsid w:val="005C1789"/>
    <w:rsid w:val="005C1B2C"/>
    <w:rsid w:val="005C2960"/>
    <w:rsid w:val="005C2B2D"/>
    <w:rsid w:val="005C394F"/>
    <w:rsid w:val="005C5AEF"/>
    <w:rsid w:val="005C7125"/>
    <w:rsid w:val="005C792F"/>
    <w:rsid w:val="005D0A25"/>
    <w:rsid w:val="005D142F"/>
    <w:rsid w:val="005D1A16"/>
    <w:rsid w:val="005D1B4B"/>
    <w:rsid w:val="005D1B7D"/>
    <w:rsid w:val="005D29B3"/>
    <w:rsid w:val="005D3AFB"/>
    <w:rsid w:val="005D3D20"/>
    <w:rsid w:val="005D63D0"/>
    <w:rsid w:val="005D658C"/>
    <w:rsid w:val="005D6A7C"/>
    <w:rsid w:val="005D74AA"/>
    <w:rsid w:val="005D7FBF"/>
    <w:rsid w:val="005E05D5"/>
    <w:rsid w:val="005E069D"/>
    <w:rsid w:val="005E0FB5"/>
    <w:rsid w:val="005E1118"/>
    <w:rsid w:val="005E1A31"/>
    <w:rsid w:val="005E20DF"/>
    <w:rsid w:val="005E3CEF"/>
    <w:rsid w:val="005E3EB0"/>
    <w:rsid w:val="005E4175"/>
    <w:rsid w:val="005E425B"/>
    <w:rsid w:val="005E4728"/>
    <w:rsid w:val="005E5867"/>
    <w:rsid w:val="005E5E2F"/>
    <w:rsid w:val="005E7254"/>
    <w:rsid w:val="005F05EF"/>
    <w:rsid w:val="005F2414"/>
    <w:rsid w:val="005F2EA1"/>
    <w:rsid w:val="005F4180"/>
    <w:rsid w:val="005F5A2C"/>
    <w:rsid w:val="005F6415"/>
    <w:rsid w:val="005F68F6"/>
    <w:rsid w:val="005F76B4"/>
    <w:rsid w:val="006022C5"/>
    <w:rsid w:val="006028F0"/>
    <w:rsid w:val="00602AA9"/>
    <w:rsid w:val="0060322E"/>
    <w:rsid w:val="006034B4"/>
    <w:rsid w:val="00603D83"/>
    <w:rsid w:val="00604696"/>
    <w:rsid w:val="006055D0"/>
    <w:rsid w:val="00605F3D"/>
    <w:rsid w:val="00606064"/>
    <w:rsid w:val="00606F5D"/>
    <w:rsid w:val="0060793F"/>
    <w:rsid w:val="006102A1"/>
    <w:rsid w:val="00610322"/>
    <w:rsid w:val="00611350"/>
    <w:rsid w:val="00611389"/>
    <w:rsid w:val="006119E1"/>
    <w:rsid w:val="00612DBA"/>
    <w:rsid w:val="00612F64"/>
    <w:rsid w:val="006136B3"/>
    <w:rsid w:val="00613E00"/>
    <w:rsid w:val="00615094"/>
    <w:rsid w:val="006153FA"/>
    <w:rsid w:val="00615C40"/>
    <w:rsid w:val="00616806"/>
    <w:rsid w:val="00616C8F"/>
    <w:rsid w:val="00617722"/>
    <w:rsid w:val="00617A5D"/>
    <w:rsid w:val="006208E1"/>
    <w:rsid w:val="00620E27"/>
    <w:rsid w:val="0062124C"/>
    <w:rsid w:val="00621A9D"/>
    <w:rsid w:val="00622498"/>
    <w:rsid w:val="006234C0"/>
    <w:rsid w:val="0062350C"/>
    <w:rsid w:val="00623C43"/>
    <w:rsid w:val="006241ED"/>
    <w:rsid w:val="006266C0"/>
    <w:rsid w:val="0062679C"/>
    <w:rsid w:val="006279FD"/>
    <w:rsid w:val="00627F63"/>
    <w:rsid w:val="00630596"/>
    <w:rsid w:val="00630A37"/>
    <w:rsid w:val="0063143A"/>
    <w:rsid w:val="00632D38"/>
    <w:rsid w:val="00632E60"/>
    <w:rsid w:val="00633BAD"/>
    <w:rsid w:val="00633EA7"/>
    <w:rsid w:val="00634663"/>
    <w:rsid w:val="006367EC"/>
    <w:rsid w:val="00636C6F"/>
    <w:rsid w:val="0064037A"/>
    <w:rsid w:val="00640556"/>
    <w:rsid w:val="00641705"/>
    <w:rsid w:val="00642597"/>
    <w:rsid w:val="00642646"/>
    <w:rsid w:val="0064296D"/>
    <w:rsid w:val="0064297B"/>
    <w:rsid w:val="00642F56"/>
    <w:rsid w:val="006434B6"/>
    <w:rsid w:val="00643B73"/>
    <w:rsid w:val="00643BBD"/>
    <w:rsid w:val="00643C1F"/>
    <w:rsid w:val="00643E03"/>
    <w:rsid w:val="00643EDB"/>
    <w:rsid w:val="006440D6"/>
    <w:rsid w:val="00646E6E"/>
    <w:rsid w:val="00646F58"/>
    <w:rsid w:val="0064710B"/>
    <w:rsid w:val="0064727D"/>
    <w:rsid w:val="00650067"/>
    <w:rsid w:val="0065023A"/>
    <w:rsid w:val="00650562"/>
    <w:rsid w:val="00650815"/>
    <w:rsid w:val="0065135F"/>
    <w:rsid w:val="006513E5"/>
    <w:rsid w:val="00652CF4"/>
    <w:rsid w:val="00653208"/>
    <w:rsid w:val="00653408"/>
    <w:rsid w:val="00653DB9"/>
    <w:rsid w:val="00656189"/>
    <w:rsid w:val="006561E7"/>
    <w:rsid w:val="00656A5C"/>
    <w:rsid w:val="00656AA4"/>
    <w:rsid w:val="0065795D"/>
    <w:rsid w:val="00657D17"/>
    <w:rsid w:val="00660084"/>
    <w:rsid w:val="006607B1"/>
    <w:rsid w:val="006612F7"/>
    <w:rsid w:val="00661A09"/>
    <w:rsid w:val="00665049"/>
    <w:rsid w:val="00665340"/>
    <w:rsid w:val="00665430"/>
    <w:rsid w:val="0066721B"/>
    <w:rsid w:val="00670113"/>
    <w:rsid w:val="006705A0"/>
    <w:rsid w:val="006705C3"/>
    <w:rsid w:val="00670740"/>
    <w:rsid w:val="006707A0"/>
    <w:rsid w:val="00670F61"/>
    <w:rsid w:val="00671174"/>
    <w:rsid w:val="0067200D"/>
    <w:rsid w:val="006726EE"/>
    <w:rsid w:val="0067302A"/>
    <w:rsid w:val="0067312E"/>
    <w:rsid w:val="00673C47"/>
    <w:rsid w:val="00673E95"/>
    <w:rsid w:val="006757E7"/>
    <w:rsid w:val="0067701E"/>
    <w:rsid w:val="00681BFC"/>
    <w:rsid w:val="00682E5A"/>
    <w:rsid w:val="00683811"/>
    <w:rsid w:val="00684482"/>
    <w:rsid w:val="00684C07"/>
    <w:rsid w:val="00684F02"/>
    <w:rsid w:val="00685C88"/>
    <w:rsid w:val="00687483"/>
    <w:rsid w:val="00690224"/>
    <w:rsid w:val="00691346"/>
    <w:rsid w:val="00691413"/>
    <w:rsid w:val="006928FF"/>
    <w:rsid w:val="00692CCA"/>
    <w:rsid w:val="00693FE0"/>
    <w:rsid w:val="00694DEE"/>
    <w:rsid w:val="006950B1"/>
    <w:rsid w:val="006953BF"/>
    <w:rsid w:val="0069569A"/>
    <w:rsid w:val="006962E3"/>
    <w:rsid w:val="00697397"/>
    <w:rsid w:val="006A269A"/>
    <w:rsid w:val="006A4240"/>
    <w:rsid w:val="006A46B3"/>
    <w:rsid w:val="006A544C"/>
    <w:rsid w:val="006A55D7"/>
    <w:rsid w:val="006A5790"/>
    <w:rsid w:val="006A57B4"/>
    <w:rsid w:val="006A5B99"/>
    <w:rsid w:val="006A793D"/>
    <w:rsid w:val="006A7DDF"/>
    <w:rsid w:val="006B20FB"/>
    <w:rsid w:val="006B222D"/>
    <w:rsid w:val="006B2654"/>
    <w:rsid w:val="006B3CDD"/>
    <w:rsid w:val="006B3D62"/>
    <w:rsid w:val="006B57E7"/>
    <w:rsid w:val="006B7FE8"/>
    <w:rsid w:val="006C116C"/>
    <w:rsid w:val="006C1B8B"/>
    <w:rsid w:val="006C24E8"/>
    <w:rsid w:val="006C33B9"/>
    <w:rsid w:val="006C34FC"/>
    <w:rsid w:val="006C463F"/>
    <w:rsid w:val="006C46B6"/>
    <w:rsid w:val="006C4DB5"/>
    <w:rsid w:val="006C5759"/>
    <w:rsid w:val="006C5B11"/>
    <w:rsid w:val="006C6E34"/>
    <w:rsid w:val="006D01C6"/>
    <w:rsid w:val="006D05D2"/>
    <w:rsid w:val="006D0B58"/>
    <w:rsid w:val="006D1AB8"/>
    <w:rsid w:val="006D1D5C"/>
    <w:rsid w:val="006D1EC2"/>
    <w:rsid w:val="006D213F"/>
    <w:rsid w:val="006D22DF"/>
    <w:rsid w:val="006D294A"/>
    <w:rsid w:val="006D5427"/>
    <w:rsid w:val="006D69B6"/>
    <w:rsid w:val="006D6D1B"/>
    <w:rsid w:val="006D7B61"/>
    <w:rsid w:val="006D7BB2"/>
    <w:rsid w:val="006D7EB0"/>
    <w:rsid w:val="006E060F"/>
    <w:rsid w:val="006E0753"/>
    <w:rsid w:val="006E198C"/>
    <w:rsid w:val="006E285E"/>
    <w:rsid w:val="006E2AF8"/>
    <w:rsid w:val="006E3B00"/>
    <w:rsid w:val="006E453E"/>
    <w:rsid w:val="006E58F8"/>
    <w:rsid w:val="006E6BBD"/>
    <w:rsid w:val="006E6DCF"/>
    <w:rsid w:val="006E73B0"/>
    <w:rsid w:val="006F1972"/>
    <w:rsid w:val="006F206B"/>
    <w:rsid w:val="006F20C8"/>
    <w:rsid w:val="006F20E6"/>
    <w:rsid w:val="006F225D"/>
    <w:rsid w:val="006F320D"/>
    <w:rsid w:val="006F3DAD"/>
    <w:rsid w:val="006F436D"/>
    <w:rsid w:val="006F53E5"/>
    <w:rsid w:val="006F6568"/>
    <w:rsid w:val="007009E9"/>
    <w:rsid w:val="00701AB0"/>
    <w:rsid w:val="00702E79"/>
    <w:rsid w:val="0070315D"/>
    <w:rsid w:val="00703AAA"/>
    <w:rsid w:val="007043B7"/>
    <w:rsid w:val="00705090"/>
    <w:rsid w:val="0070753D"/>
    <w:rsid w:val="00707666"/>
    <w:rsid w:val="00707BBE"/>
    <w:rsid w:val="0071178F"/>
    <w:rsid w:val="00711C75"/>
    <w:rsid w:val="00711F11"/>
    <w:rsid w:val="0071273D"/>
    <w:rsid w:val="007129EF"/>
    <w:rsid w:val="0071304E"/>
    <w:rsid w:val="0071386A"/>
    <w:rsid w:val="00713DF1"/>
    <w:rsid w:val="007143EB"/>
    <w:rsid w:val="0071459F"/>
    <w:rsid w:val="00715030"/>
    <w:rsid w:val="00717533"/>
    <w:rsid w:val="0071784B"/>
    <w:rsid w:val="00717EA9"/>
    <w:rsid w:val="007200F0"/>
    <w:rsid w:val="00720ECF"/>
    <w:rsid w:val="00722CA8"/>
    <w:rsid w:val="00724954"/>
    <w:rsid w:val="007250A4"/>
    <w:rsid w:val="00725219"/>
    <w:rsid w:val="0072568A"/>
    <w:rsid w:val="00725B21"/>
    <w:rsid w:val="00725E67"/>
    <w:rsid w:val="00726533"/>
    <w:rsid w:val="00727968"/>
    <w:rsid w:val="00727D95"/>
    <w:rsid w:val="00727ED2"/>
    <w:rsid w:val="00730427"/>
    <w:rsid w:val="00730677"/>
    <w:rsid w:val="007328FC"/>
    <w:rsid w:val="0073309B"/>
    <w:rsid w:val="00733113"/>
    <w:rsid w:val="007335B5"/>
    <w:rsid w:val="00734E97"/>
    <w:rsid w:val="00735581"/>
    <w:rsid w:val="00735D1C"/>
    <w:rsid w:val="00736C3C"/>
    <w:rsid w:val="007376C0"/>
    <w:rsid w:val="00737C28"/>
    <w:rsid w:val="00737CD1"/>
    <w:rsid w:val="0074140F"/>
    <w:rsid w:val="00741BD4"/>
    <w:rsid w:val="007423F2"/>
    <w:rsid w:val="00742402"/>
    <w:rsid w:val="00742831"/>
    <w:rsid w:val="00742D73"/>
    <w:rsid w:val="00742E9F"/>
    <w:rsid w:val="00743957"/>
    <w:rsid w:val="00743DD5"/>
    <w:rsid w:val="00744D90"/>
    <w:rsid w:val="0074556A"/>
    <w:rsid w:val="00745A64"/>
    <w:rsid w:val="00746992"/>
    <w:rsid w:val="0074763B"/>
    <w:rsid w:val="00747F66"/>
    <w:rsid w:val="00747F6E"/>
    <w:rsid w:val="00750DE6"/>
    <w:rsid w:val="00751C0B"/>
    <w:rsid w:val="00752527"/>
    <w:rsid w:val="007536EF"/>
    <w:rsid w:val="0075373C"/>
    <w:rsid w:val="007537B1"/>
    <w:rsid w:val="00753BB5"/>
    <w:rsid w:val="00753E7C"/>
    <w:rsid w:val="00754587"/>
    <w:rsid w:val="00755288"/>
    <w:rsid w:val="0075546A"/>
    <w:rsid w:val="00756B1F"/>
    <w:rsid w:val="00757D58"/>
    <w:rsid w:val="00757F76"/>
    <w:rsid w:val="00760918"/>
    <w:rsid w:val="00760BD6"/>
    <w:rsid w:val="00760E47"/>
    <w:rsid w:val="00761258"/>
    <w:rsid w:val="007627F1"/>
    <w:rsid w:val="00763161"/>
    <w:rsid w:val="007635C0"/>
    <w:rsid w:val="007639F3"/>
    <w:rsid w:val="00763C52"/>
    <w:rsid w:val="0076495D"/>
    <w:rsid w:val="007653EF"/>
    <w:rsid w:val="00767B00"/>
    <w:rsid w:val="00770646"/>
    <w:rsid w:val="0077114F"/>
    <w:rsid w:val="00771B4E"/>
    <w:rsid w:val="00771BE3"/>
    <w:rsid w:val="0077366D"/>
    <w:rsid w:val="00773A98"/>
    <w:rsid w:val="00774077"/>
    <w:rsid w:val="00775279"/>
    <w:rsid w:val="00775DA2"/>
    <w:rsid w:val="00776D38"/>
    <w:rsid w:val="00777635"/>
    <w:rsid w:val="00777F63"/>
    <w:rsid w:val="00780CE0"/>
    <w:rsid w:val="00781B81"/>
    <w:rsid w:val="0078216C"/>
    <w:rsid w:val="00784CB8"/>
    <w:rsid w:val="00785657"/>
    <w:rsid w:val="007856EF"/>
    <w:rsid w:val="00785C6D"/>
    <w:rsid w:val="00786478"/>
    <w:rsid w:val="00790ADD"/>
    <w:rsid w:val="00790DD8"/>
    <w:rsid w:val="00791406"/>
    <w:rsid w:val="00791E6E"/>
    <w:rsid w:val="00792C9A"/>
    <w:rsid w:val="00792ECE"/>
    <w:rsid w:val="0079308D"/>
    <w:rsid w:val="007935FD"/>
    <w:rsid w:val="00794AFE"/>
    <w:rsid w:val="00795C85"/>
    <w:rsid w:val="00795EB3"/>
    <w:rsid w:val="007971DB"/>
    <w:rsid w:val="0079752F"/>
    <w:rsid w:val="007A014F"/>
    <w:rsid w:val="007A110D"/>
    <w:rsid w:val="007A1B96"/>
    <w:rsid w:val="007A2335"/>
    <w:rsid w:val="007A2F24"/>
    <w:rsid w:val="007A4381"/>
    <w:rsid w:val="007A498F"/>
    <w:rsid w:val="007A5EE5"/>
    <w:rsid w:val="007A6396"/>
    <w:rsid w:val="007A6C10"/>
    <w:rsid w:val="007A71FD"/>
    <w:rsid w:val="007A7C28"/>
    <w:rsid w:val="007A7CA1"/>
    <w:rsid w:val="007B03F9"/>
    <w:rsid w:val="007B0572"/>
    <w:rsid w:val="007B1302"/>
    <w:rsid w:val="007B141C"/>
    <w:rsid w:val="007B2621"/>
    <w:rsid w:val="007B26AD"/>
    <w:rsid w:val="007B27B9"/>
    <w:rsid w:val="007B5311"/>
    <w:rsid w:val="007B6AC7"/>
    <w:rsid w:val="007B6F76"/>
    <w:rsid w:val="007B7412"/>
    <w:rsid w:val="007B788A"/>
    <w:rsid w:val="007C0500"/>
    <w:rsid w:val="007C0505"/>
    <w:rsid w:val="007C1A42"/>
    <w:rsid w:val="007C2119"/>
    <w:rsid w:val="007C268C"/>
    <w:rsid w:val="007C2D83"/>
    <w:rsid w:val="007C2EBD"/>
    <w:rsid w:val="007C3171"/>
    <w:rsid w:val="007C34A0"/>
    <w:rsid w:val="007C39E1"/>
    <w:rsid w:val="007C3B96"/>
    <w:rsid w:val="007C40B6"/>
    <w:rsid w:val="007C414E"/>
    <w:rsid w:val="007C42B0"/>
    <w:rsid w:val="007C528F"/>
    <w:rsid w:val="007C6E61"/>
    <w:rsid w:val="007C71B2"/>
    <w:rsid w:val="007C7664"/>
    <w:rsid w:val="007D1E95"/>
    <w:rsid w:val="007D232D"/>
    <w:rsid w:val="007D2FD3"/>
    <w:rsid w:val="007D339A"/>
    <w:rsid w:val="007D3E25"/>
    <w:rsid w:val="007D49F3"/>
    <w:rsid w:val="007D5012"/>
    <w:rsid w:val="007D657E"/>
    <w:rsid w:val="007D65AE"/>
    <w:rsid w:val="007D6B0C"/>
    <w:rsid w:val="007D7AAC"/>
    <w:rsid w:val="007E031A"/>
    <w:rsid w:val="007E198C"/>
    <w:rsid w:val="007E27B2"/>
    <w:rsid w:val="007E2959"/>
    <w:rsid w:val="007E3132"/>
    <w:rsid w:val="007E4B4E"/>
    <w:rsid w:val="007E4D53"/>
    <w:rsid w:val="007E5553"/>
    <w:rsid w:val="007E6853"/>
    <w:rsid w:val="007E68C0"/>
    <w:rsid w:val="007E695C"/>
    <w:rsid w:val="007E6AFB"/>
    <w:rsid w:val="007E6B8C"/>
    <w:rsid w:val="007E6DEF"/>
    <w:rsid w:val="007E7688"/>
    <w:rsid w:val="007E78D2"/>
    <w:rsid w:val="007F0079"/>
    <w:rsid w:val="007F0A35"/>
    <w:rsid w:val="007F0A62"/>
    <w:rsid w:val="007F292A"/>
    <w:rsid w:val="007F298D"/>
    <w:rsid w:val="007F3B33"/>
    <w:rsid w:val="007F3B9A"/>
    <w:rsid w:val="007F50B4"/>
    <w:rsid w:val="007F520F"/>
    <w:rsid w:val="007F56AA"/>
    <w:rsid w:val="007F6730"/>
    <w:rsid w:val="007F7031"/>
    <w:rsid w:val="007F7E31"/>
    <w:rsid w:val="00800889"/>
    <w:rsid w:val="00800C84"/>
    <w:rsid w:val="00801328"/>
    <w:rsid w:val="00801C2A"/>
    <w:rsid w:val="00802303"/>
    <w:rsid w:val="008037AE"/>
    <w:rsid w:val="008038C0"/>
    <w:rsid w:val="008038C4"/>
    <w:rsid w:val="00804BBB"/>
    <w:rsid w:val="008051DD"/>
    <w:rsid w:val="00805344"/>
    <w:rsid w:val="008056F1"/>
    <w:rsid w:val="008067D2"/>
    <w:rsid w:val="00806ECE"/>
    <w:rsid w:val="008075BE"/>
    <w:rsid w:val="008138AC"/>
    <w:rsid w:val="00815DD6"/>
    <w:rsid w:val="00817F5E"/>
    <w:rsid w:val="008236DC"/>
    <w:rsid w:val="00823F73"/>
    <w:rsid w:val="00824FC8"/>
    <w:rsid w:val="0082516C"/>
    <w:rsid w:val="0082547D"/>
    <w:rsid w:val="0082646D"/>
    <w:rsid w:val="008268D0"/>
    <w:rsid w:val="00826AC2"/>
    <w:rsid w:val="00826C9F"/>
    <w:rsid w:val="0082755C"/>
    <w:rsid w:val="00827A6A"/>
    <w:rsid w:val="00827CB6"/>
    <w:rsid w:val="0083082F"/>
    <w:rsid w:val="00830B7D"/>
    <w:rsid w:val="00831530"/>
    <w:rsid w:val="00831F48"/>
    <w:rsid w:val="008326DC"/>
    <w:rsid w:val="00832B5E"/>
    <w:rsid w:val="00832D8A"/>
    <w:rsid w:val="008345C5"/>
    <w:rsid w:val="00835A2D"/>
    <w:rsid w:val="008366A3"/>
    <w:rsid w:val="00836768"/>
    <w:rsid w:val="0083683C"/>
    <w:rsid w:val="00836983"/>
    <w:rsid w:val="00837B21"/>
    <w:rsid w:val="00837FD2"/>
    <w:rsid w:val="0084035E"/>
    <w:rsid w:val="008411AE"/>
    <w:rsid w:val="00841ADC"/>
    <w:rsid w:val="008425CC"/>
    <w:rsid w:val="008426A7"/>
    <w:rsid w:val="00842928"/>
    <w:rsid w:val="00842E31"/>
    <w:rsid w:val="0084328F"/>
    <w:rsid w:val="00843BE1"/>
    <w:rsid w:val="00843D07"/>
    <w:rsid w:val="00843F21"/>
    <w:rsid w:val="00844B59"/>
    <w:rsid w:val="0084687D"/>
    <w:rsid w:val="00846E0D"/>
    <w:rsid w:val="008471AC"/>
    <w:rsid w:val="00847246"/>
    <w:rsid w:val="00847665"/>
    <w:rsid w:val="00847A5B"/>
    <w:rsid w:val="00847D37"/>
    <w:rsid w:val="00847DDC"/>
    <w:rsid w:val="00847EEE"/>
    <w:rsid w:val="0085164F"/>
    <w:rsid w:val="00851C7B"/>
    <w:rsid w:val="00852C3C"/>
    <w:rsid w:val="00852F20"/>
    <w:rsid w:val="008530A8"/>
    <w:rsid w:val="00853A2A"/>
    <w:rsid w:val="00854815"/>
    <w:rsid w:val="008548A6"/>
    <w:rsid w:val="00854FB1"/>
    <w:rsid w:val="00855C6C"/>
    <w:rsid w:val="00856C8C"/>
    <w:rsid w:val="0086000F"/>
    <w:rsid w:val="008624C3"/>
    <w:rsid w:val="00862650"/>
    <w:rsid w:val="00863494"/>
    <w:rsid w:val="00863739"/>
    <w:rsid w:val="0086463B"/>
    <w:rsid w:val="00864EE4"/>
    <w:rsid w:val="008652CF"/>
    <w:rsid w:val="00866229"/>
    <w:rsid w:val="00866864"/>
    <w:rsid w:val="00866D10"/>
    <w:rsid w:val="0086707B"/>
    <w:rsid w:val="0086772B"/>
    <w:rsid w:val="00870EFB"/>
    <w:rsid w:val="008711FA"/>
    <w:rsid w:val="008714B7"/>
    <w:rsid w:val="0087208A"/>
    <w:rsid w:val="00872A2A"/>
    <w:rsid w:val="0087411C"/>
    <w:rsid w:val="008741DC"/>
    <w:rsid w:val="0087468E"/>
    <w:rsid w:val="00874A76"/>
    <w:rsid w:val="00874DE5"/>
    <w:rsid w:val="0087595D"/>
    <w:rsid w:val="00876261"/>
    <w:rsid w:val="00876B17"/>
    <w:rsid w:val="00876CA9"/>
    <w:rsid w:val="00877CF7"/>
    <w:rsid w:val="0088376A"/>
    <w:rsid w:val="00884D25"/>
    <w:rsid w:val="008851BE"/>
    <w:rsid w:val="00886B35"/>
    <w:rsid w:val="00887283"/>
    <w:rsid w:val="00887F62"/>
    <w:rsid w:val="0089097C"/>
    <w:rsid w:val="00892997"/>
    <w:rsid w:val="00892AD7"/>
    <w:rsid w:val="00893D46"/>
    <w:rsid w:val="00893EDE"/>
    <w:rsid w:val="00894591"/>
    <w:rsid w:val="00895AB7"/>
    <w:rsid w:val="00897B07"/>
    <w:rsid w:val="008A1CE7"/>
    <w:rsid w:val="008A1D1E"/>
    <w:rsid w:val="008A2601"/>
    <w:rsid w:val="008A2A49"/>
    <w:rsid w:val="008A354F"/>
    <w:rsid w:val="008A44E8"/>
    <w:rsid w:val="008A48AB"/>
    <w:rsid w:val="008A53D5"/>
    <w:rsid w:val="008A6573"/>
    <w:rsid w:val="008A6A79"/>
    <w:rsid w:val="008A7004"/>
    <w:rsid w:val="008A7D8C"/>
    <w:rsid w:val="008B03CE"/>
    <w:rsid w:val="008B0AFC"/>
    <w:rsid w:val="008B1FBA"/>
    <w:rsid w:val="008B2952"/>
    <w:rsid w:val="008B31B5"/>
    <w:rsid w:val="008B38CF"/>
    <w:rsid w:val="008B5047"/>
    <w:rsid w:val="008B5850"/>
    <w:rsid w:val="008B5B0F"/>
    <w:rsid w:val="008B644F"/>
    <w:rsid w:val="008C054F"/>
    <w:rsid w:val="008C0DE1"/>
    <w:rsid w:val="008C1FF8"/>
    <w:rsid w:val="008C21BE"/>
    <w:rsid w:val="008C2A18"/>
    <w:rsid w:val="008C2E5B"/>
    <w:rsid w:val="008C46D2"/>
    <w:rsid w:val="008C4F99"/>
    <w:rsid w:val="008C53EF"/>
    <w:rsid w:val="008C5C52"/>
    <w:rsid w:val="008C6106"/>
    <w:rsid w:val="008C61E0"/>
    <w:rsid w:val="008C64E6"/>
    <w:rsid w:val="008C6E1D"/>
    <w:rsid w:val="008C75C3"/>
    <w:rsid w:val="008D0779"/>
    <w:rsid w:val="008D22E8"/>
    <w:rsid w:val="008D29B5"/>
    <w:rsid w:val="008D2C68"/>
    <w:rsid w:val="008D2D50"/>
    <w:rsid w:val="008D368A"/>
    <w:rsid w:val="008D37EC"/>
    <w:rsid w:val="008D4001"/>
    <w:rsid w:val="008D4050"/>
    <w:rsid w:val="008D4630"/>
    <w:rsid w:val="008D57EF"/>
    <w:rsid w:val="008D58F6"/>
    <w:rsid w:val="008D6222"/>
    <w:rsid w:val="008D74CC"/>
    <w:rsid w:val="008E0E2B"/>
    <w:rsid w:val="008E14AA"/>
    <w:rsid w:val="008E22C8"/>
    <w:rsid w:val="008E316C"/>
    <w:rsid w:val="008E4FA2"/>
    <w:rsid w:val="008E4FBB"/>
    <w:rsid w:val="008E721C"/>
    <w:rsid w:val="008F0777"/>
    <w:rsid w:val="008F1616"/>
    <w:rsid w:val="008F1E3D"/>
    <w:rsid w:val="008F3FA9"/>
    <w:rsid w:val="008F43A3"/>
    <w:rsid w:val="008F4E4D"/>
    <w:rsid w:val="008F5193"/>
    <w:rsid w:val="0090007E"/>
    <w:rsid w:val="00900308"/>
    <w:rsid w:val="00900F03"/>
    <w:rsid w:val="009014F2"/>
    <w:rsid w:val="00901DE8"/>
    <w:rsid w:val="009046D3"/>
    <w:rsid w:val="00906E21"/>
    <w:rsid w:val="00907315"/>
    <w:rsid w:val="009074B5"/>
    <w:rsid w:val="0090787B"/>
    <w:rsid w:val="0091144B"/>
    <w:rsid w:val="009126C3"/>
    <w:rsid w:val="0091309E"/>
    <w:rsid w:val="009138DC"/>
    <w:rsid w:val="009143B6"/>
    <w:rsid w:val="00914D6E"/>
    <w:rsid w:val="00915AE2"/>
    <w:rsid w:val="0091601E"/>
    <w:rsid w:val="009160AD"/>
    <w:rsid w:val="00916104"/>
    <w:rsid w:val="00917BFB"/>
    <w:rsid w:val="00917DD4"/>
    <w:rsid w:val="00921B64"/>
    <w:rsid w:val="00922527"/>
    <w:rsid w:val="0092271F"/>
    <w:rsid w:val="0092312F"/>
    <w:rsid w:val="00923145"/>
    <w:rsid w:val="009236AD"/>
    <w:rsid w:val="009246E3"/>
    <w:rsid w:val="00924951"/>
    <w:rsid w:val="00925576"/>
    <w:rsid w:val="00925CC7"/>
    <w:rsid w:val="00926453"/>
    <w:rsid w:val="009301F4"/>
    <w:rsid w:val="00930318"/>
    <w:rsid w:val="0093164C"/>
    <w:rsid w:val="00931757"/>
    <w:rsid w:val="00932197"/>
    <w:rsid w:val="00932DA6"/>
    <w:rsid w:val="00933255"/>
    <w:rsid w:val="009338E9"/>
    <w:rsid w:val="00933E4F"/>
    <w:rsid w:val="0093446E"/>
    <w:rsid w:val="00934713"/>
    <w:rsid w:val="00935117"/>
    <w:rsid w:val="00935A45"/>
    <w:rsid w:val="00935B98"/>
    <w:rsid w:val="009367ED"/>
    <w:rsid w:val="00937703"/>
    <w:rsid w:val="00937854"/>
    <w:rsid w:val="00937A20"/>
    <w:rsid w:val="00941021"/>
    <w:rsid w:val="009414E3"/>
    <w:rsid w:val="00942D4C"/>
    <w:rsid w:val="009440B9"/>
    <w:rsid w:val="00944AEE"/>
    <w:rsid w:val="00944FF0"/>
    <w:rsid w:val="009454C3"/>
    <w:rsid w:val="00945B59"/>
    <w:rsid w:val="00945C19"/>
    <w:rsid w:val="0094650B"/>
    <w:rsid w:val="00947847"/>
    <w:rsid w:val="009504AD"/>
    <w:rsid w:val="00950C11"/>
    <w:rsid w:val="0095142A"/>
    <w:rsid w:val="00951460"/>
    <w:rsid w:val="00952378"/>
    <w:rsid w:val="00952572"/>
    <w:rsid w:val="00953086"/>
    <w:rsid w:val="00953B6D"/>
    <w:rsid w:val="00954E15"/>
    <w:rsid w:val="00954E7C"/>
    <w:rsid w:val="00955852"/>
    <w:rsid w:val="00955A5A"/>
    <w:rsid w:val="009562E6"/>
    <w:rsid w:val="00956920"/>
    <w:rsid w:val="00956AAB"/>
    <w:rsid w:val="00960A7E"/>
    <w:rsid w:val="009611E8"/>
    <w:rsid w:val="009615BF"/>
    <w:rsid w:val="00961976"/>
    <w:rsid w:val="00963530"/>
    <w:rsid w:val="009650AC"/>
    <w:rsid w:val="00965BC2"/>
    <w:rsid w:val="00965D85"/>
    <w:rsid w:val="00966985"/>
    <w:rsid w:val="0096738A"/>
    <w:rsid w:val="0096752F"/>
    <w:rsid w:val="00967CBB"/>
    <w:rsid w:val="00970087"/>
    <w:rsid w:val="00971172"/>
    <w:rsid w:val="009716AC"/>
    <w:rsid w:val="009723CF"/>
    <w:rsid w:val="00972E64"/>
    <w:rsid w:val="00973F09"/>
    <w:rsid w:val="0097401D"/>
    <w:rsid w:val="009748D0"/>
    <w:rsid w:val="00974CFF"/>
    <w:rsid w:val="00976A44"/>
    <w:rsid w:val="00976D50"/>
    <w:rsid w:val="009778D9"/>
    <w:rsid w:val="00977BA9"/>
    <w:rsid w:val="00977D8A"/>
    <w:rsid w:val="00977E70"/>
    <w:rsid w:val="00977E90"/>
    <w:rsid w:val="00980643"/>
    <w:rsid w:val="009809D6"/>
    <w:rsid w:val="00980BC0"/>
    <w:rsid w:val="00981A19"/>
    <w:rsid w:val="009823F6"/>
    <w:rsid w:val="00983798"/>
    <w:rsid w:val="00984A9A"/>
    <w:rsid w:val="00985145"/>
    <w:rsid w:val="00985715"/>
    <w:rsid w:val="00985EEF"/>
    <w:rsid w:val="00986230"/>
    <w:rsid w:val="00986529"/>
    <w:rsid w:val="00986C90"/>
    <w:rsid w:val="009876EC"/>
    <w:rsid w:val="00987D24"/>
    <w:rsid w:val="0099056C"/>
    <w:rsid w:val="00990BEC"/>
    <w:rsid w:val="00990C8C"/>
    <w:rsid w:val="00991487"/>
    <w:rsid w:val="00991D83"/>
    <w:rsid w:val="00992125"/>
    <w:rsid w:val="00992E22"/>
    <w:rsid w:val="009934C8"/>
    <w:rsid w:val="0099422A"/>
    <w:rsid w:val="0099776F"/>
    <w:rsid w:val="00997CAC"/>
    <w:rsid w:val="00997E0E"/>
    <w:rsid w:val="009A10F5"/>
    <w:rsid w:val="009A1D47"/>
    <w:rsid w:val="009A2A08"/>
    <w:rsid w:val="009A2CAA"/>
    <w:rsid w:val="009A3016"/>
    <w:rsid w:val="009A34F1"/>
    <w:rsid w:val="009A3ACD"/>
    <w:rsid w:val="009A4931"/>
    <w:rsid w:val="009A4EC4"/>
    <w:rsid w:val="009A55C7"/>
    <w:rsid w:val="009A58B5"/>
    <w:rsid w:val="009A6427"/>
    <w:rsid w:val="009A6B38"/>
    <w:rsid w:val="009A7D59"/>
    <w:rsid w:val="009B097A"/>
    <w:rsid w:val="009B13DF"/>
    <w:rsid w:val="009B1BE8"/>
    <w:rsid w:val="009B2013"/>
    <w:rsid w:val="009B4736"/>
    <w:rsid w:val="009B4ADF"/>
    <w:rsid w:val="009B5209"/>
    <w:rsid w:val="009B5427"/>
    <w:rsid w:val="009B70E4"/>
    <w:rsid w:val="009B7259"/>
    <w:rsid w:val="009B7741"/>
    <w:rsid w:val="009C0017"/>
    <w:rsid w:val="009C1232"/>
    <w:rsid w:val="009C12AC"/>
    <w:rsid w:val="009C16EA"/>
    <w:rsid w:val="009C2DFC"/>
    <w:rsid w:val="009C2E55"/>
    <w:rsid w:val="009C4508"/>
    <w:rsid w:val="009C47BF"/>
    <w:rsid w:val="009C4EBF"/>
    <w:rsid w:val="009C5AC8"/>
    <w:rsid w:val="009C6F87"/>
    <w:rsid w:val="009C6FBC"/>
    <w:rsid w:val="009C72A0"/>
    <w:rsid w:val="009C7386"/>
    <w:rsid w:val="009C7A59"/>
    <w:rsid w:val="009C7B76"/>
    <w:rsid w:val="009D085F"/>
    <w:rsid w:val="009D0FE0"/>
    <w:rsid w:val="009D116D"/>
    <w:rsid w:val="009D14E0"/>
    <w:rsid w:val="009D1B38"/>
    <w:rsid w:val="009D21DE"/>
    <w:rsid w:val="009D27DA"/>
    <w:rsid w:val="009D2861"/>
    <w:rsid w:val="009D2EE9"/>
    <w:rsid w:val="009D30AB"/>
    <w:rsid w:val="009D3679"/>
    <w:rsid w:val="009D4C8D"/>
    <w:rsid w:val="009D5C6F"/>
    <w:rsid w:val="009D5EB7"/>
    <w:rsid w:val="009D617D"/>
    <w:rsid w:val="009D6619"/>
    <w:rsid w:val="009D7F0C"/>
    <w:rsid w:val="009E0CA4"/>
    <w:rsid w:val="009E2222"/>
    <w:rsid w:val="009E28B9"/>
    <w:rsid w:val="009E3EE7"/>
    <w:rsid w:val="009E5391"/>
    <w:rsid w:val="009E5F8A"/>
    <w:rsid w:val="009E6515"/>
    <w:rsid w:val="009F0C05"/>
    <w:rsid w:val="009F0CD5"/>
    <w:rsid w:val="009F1094"/>
    <w:rsid w:val="009F24BE"/>
    <w:rsid w:val="009F2AA8"/>
    <w:rsid w:val="009F30BC"/>
    <w:rsid w:val="009F385D"/>
    <w:rsid w:val="009F3C0F"/>
    <w:rsid w:val="009F4115"/>
    <w:rsid w:val="009F4BCD"/>
    <w:rsid w:val="009F5B33"/>
    <w:rsid w:val="009F607B"/>
    <w:rsid w:val="009F629A"/>
    <w:rsid w:val="009F6384"/>
    <w:rsid w:val="009F65A6"/>
    <w:rsid w:val="009F74C2"/>
    <w:rsid w:val="009F79FF"/>
    <w:rsid w:val="00A01650"/>
    <w:rsid w:val="00A03F87"/>
    <w:rsid w:val="00A040DB"/>
    <w:rsid w:val="00A044F6"/>
    <w:rsid w:val="00A04624"/>
    <w:rsid w:val="00A04698"/>
    <w:rsid w:val="00A049D2"/>
    <w:rsid w:val="00A04B4B"/>
    <w:rsid w:val="00A06559"/>
    <w:rsid w:val="00A06BF6"/>
    <w:rsid w:val="00A100A4"/>
    <w:rsid w:val="00A10933"/>
    <w:rsid w:val="00A10D1C"/>
    <w:rsid w:val="00A10FBF"/>
    <w:rsid w:val="00A11824"/>
    <w:rsid w:val="00A121D2"/>
    <w:rsid w:val="00A128F4"/>
    <w:rsid w:val="00A134FA"/>
    <w:rsid w:val="00A143B1"/>
    <w:rsid w:val="00A14707"/>
    <w:rsid w:val="00A14A5B"/>
    <w:rsid w:val="00A14AE3"/>
    <w:rsid w:val="00A15E3F"/>
    <w:rsid w:val="00A17B07"/>
    <w:rsid w:val="00A17C01"/>
    <w:rsid w:val="00A17C89"/>
    <w:rsid w:val="00A2038A"/>
    <w:rsid w:val="00A20403"/>
    <w:rsid w:val="00A206B6"/>
    <w:rsid w:val="00A20B03"/>
    <w:rsid w:val="00A232A0"/>
    <w:rsid w:val="00A24C7E"/>
    <w:rsid w:val="00A251CB"/>
    <w:rsid w:val="00A25715"/>
    <w:rsid w:val="00A25EBA"/>
    <w:rsid w:val="00A26628"/>
    <w:rsid w:val="00A267E0"/>
    <w:rsid w:val="00A2738A"/>
    <w:rsid w:val="00A27A0D"/>
    <w:rsid w:val="00A3164C"/>
    <w:rsid w:val="00A321B6"/>
    <w:rsid w:val="00A32DA7"/>
    <w:rsid w:val="00A35599"/>
    <w:rsid w:val="00A3606B"/>
    <w:rsid w:val="00A37087"/>
    <w:rsid w:val="00A373C9"/>
    <w:rsid w:val="00A40B2C"/>
    <w:rsid w:val="00A4100F"/>
    <w:rsid w:val="00A4136E"/>
    <w:rsid w:val="00A432AB"/>
    <w:rsid w:val="00A44490"/>
    <w:rsid w:val="00A448B6"/>
    <w:rsid w:val="00A45D6A"/>
    <w:rsid w:val="00A45F82"/>
    <w:rsid w:val="00A46E09"/>
    <w:rsid w:val="00A46EA4"/>
    <w:rsid w:val="00A46FCC"/>
    <w:rsid w:val="00A47B68"/>
    <w:rsid w:val="00A504B1"/>
    <w:rsid w:val="00A50894"/>
    <w:rsid w:val="00A524A5"/>
    <w:rsid w:val="00A528DC"/>
    <w:rsid w:val="00A52DE7"/>
    <w:rsid w:val="00A53BA7"/>
    <w:rsid w:val="00A53F37"/>
    <w:rsid w:val="00A5583A"/>
    <w:rsid w:val="00A558EA"/>
    <w:rsid w:val="00A56241"/>
    <w:rsid w:val="00A57C70"/>
    <w:rsid w:val="00A615C9"/>
    <w:rsid w:val="00A6184B"/>
    <w:rsid w:val="00A61B15"/>
    <w:rsid w:val="00A62055"/>
    <w:rsid w:val="00A64382"/>
    <w:rsid w:val="00A65A5C"/>
    <w:rsid w:val="00A65E27"/>
    <w:rsid w:val="00A6608E"/>
    <w:rsid w:val="00A664A6"/>
    <w:rsid w:val="00A66ABE"/>
    <w:rsid w:val="00A67EB9"/>
    <w:rsid w:val="00A70728"/>
    <w:rsid w:val="00A70C6B"/>
    <w:rsid w:val="00A70E58"/>
    <w:rsid w:val="00A7196C"/>
    <w:rsid w:val="00A7383F"/>
    <w:rsid w:val="00A74E54"/>
    <w:rsid w:val="00A7579C"/>
    <w:rsid w:val="00A75BBA"/>
    <w:rsid w:val="00A75C9D"/>
    <w:rsid w:val="00A75F90"/>
    <w:rsid w:val="00A76173"/>
    <w:rsid w:val="00A77E97"/>
    <w:rsid w:val="00A80679"/>
    <w:rsid w:val="00A81541"/>
    <w:rsid w:val="00A82A6C"/>
    <w:rsid w:val="00A830DC"/>
    <w:rsid w:val="00A840A1"/>
    <w:rsid w:val="00A84332"/>
    <w:rsid w:val="00A84CAD"/>
    <w:rsid w:val="00A85327"/>
    <w:rsid w:val="00A858AD"/>
    <w:rsid w:val="00A85B5E"/>
    <w:rsid w:val="00A87E8A"/>
    <w:rsid w:val="00A900B4"/>
    <w:rsid w:val="00A903E0"/>
    <w:rsid w:val="00A9100B"/>
    <w:rsid w:val="00A910F5"/>
    <w:rsid w:val="00A91293"/>
    <w:rsid w:val="00A9217D"/>
    <w:rsid w:val="00A92E75"/>
    <w:rsid w:val="00A93686"/>
    <w:rsid w:val="00A93E14"/>
    <w:rsid w:val="00A941E8"/>
    <w:rsid w:val="00A94952"/>
    <w:rsid w:val="00A95F00"/>
    <w:rsid w:val="00A95F4B"/>
    <w:rsid w:val="00A9611C"/>
    <w:rsid w:val="00A963C1"/>
    <w:rsid w:val="00A96C68"/>
    <w:rsid w:val="00A96CAF"/>
    <w:rsid w:val="00A975FD"/>
    <w:rsid w:val="00A97D44"/>
    <w:rsid w:val="00AA01BD"/>
    <w:rsid w:val="00AA2B63"/>
    <w:rsid w:val="00AA3041"/>
    <w:rsid w:val="00AA3AB0"/>
    <w:rsid w:val="00AA3F4C"/>
    <w:rsid w:val="00AA400B"/>
    <w:rsid w:val="00AA4612"/>
    <w:rsid w:val="00AA56D0"/>
    <w:rsid w:val="00AA6713"/>
    <w:rsid w:val="00AA68B4"/>
    <w:rsid w:val="00AA6B7E"/>
    <w:rsid w:val="00AA765B"/>
    <w:rsid w:val="00AA7F78"/>
    <w:rsid w:val="00AB00C4"/>
    <w:rsid w:val="00AB16A5"/>
    <w:rsid w:val="00AB185D"/>
    <w:rsid w:val="00AB2327"/>
    <w:rsid w:val="00AB26B1"/>
    <w:rsid w:val="00AB3F17"/>
    <w:rsid w:val="00AB51C0"/>
    <w:rsid w:val="00AB613E"/>
    <w:rsid w:val="00AB65B9"/>
    <w:rsid w:val="00AB6D71"/>
    <w:rsid w:val="00AC050C"/>
    <w:rsid w:val="00AC0B72"/>
    <w:rsid w:val="00AC10AD"/>
    <w:rsid w:val="00AC3693"/>
    <w:rsid w:val="00AC38A2"/>
    <w:rsid w:val="00AC5121"/>
    <w:rsid w:val="00AC57BF"/>
    <w:rsid w:val="00AC5BA5"/>
    <w:rsid w:val="00AC6D77"/>
    <w:rsid w:val="00AC7051"/>
    <w:rsid w:val="00AC70F1"/>
    <w:rsid w:val="00AC7B45"/>
    <w:rsid w:val="00AD0049"/>
    <w:rsid w:val="00AD03E0"/>
    <w:rsid w:val="00AD1296"/>
    <w:rsid w:val="00AD255F"/>
    <w:rsid w:val="00AD2ABD"/>
    <w:rsid w:val="00AD3EB7"/>
    <w:rsid w:val="00AD403F"/>
    <w:rsid w:val="00AD4098"/>
    <w:rsid w:val="00AD435A"/>
    <w:rsid w:val="00AD5DF8"/>
    <w:rsid w:val="00AD65E3"/>
    <w:rsid w:val="00AD6C87"/>
    <w:rsid w:val="00AD6CA9"/>
    <w:rsid w:val="00AD748D"/>
    <w:rsid w:val="00AE0731"/>
    <w:rsid w:val="00AE172F"/>
    <w:rsid w:val="00AE1E60"/>
    <w:rsid w:val="00AE1FB9"/>
    <w:rsid w:val="00AE2CF7"/>
    <w:rsid w:val="00AE43C4"/>
    <w:rsid w:val="00AE43CF"/>
    <w:rsid w:val="00AE4FFB"/>
    <w:rsid w:val="00AE5130"/>
    <w:rsid w:val="00AE59A2"/>
    <w:rsid w:val="00AE5C9E"/>
    <w:rsid w:val="00AE5D6D"/>
    <w:rsid w:val="00AE5EE1"/>
    <w:rsid w:val="00AE63EF"/>
    <w:rsid w:val="00AE6609"/>
    <w:rsid w:val="00AE739C"/>
    <w:rsid w:val="00AE7B51"/>
    <w:rsid w:val="00AF0327"/>
    <w:rsid w:val="00AF17BE"/>
    <w:rsid w:val="00AF1998"/>
    <w:rsid w:val="00AF1A1B"/>
    <w:rsid w:val="00AF1F04"/>
    <w:rsid w:val="00AF2CCD"/>
    <w:rsid w:val="00AF3CE8"/>
    <w:rsid w:val="00AF4D8D"/>
    <w:rsid w:val="00AF4DFD"/>
    <w:rsid w:val="00AF52A0"/>
    <w:rsid w:val="00AF52F2"/>
    <w:rsid w:val="00AF55CC"/>
    <w:rsid w:val="00AF623B"/>
    <w:rsid w:val="00AF6589"/>
    <w:rsid w:val="00AF67AA"/>
    <w:rsid w:val="00AF6A9D"/>
    <w:rsid w:val="00AF6F80"/>
    <w:rsid w:val="00AF6FAD"/>
    <w:rsid w:val="00AF7644"/>
    <w:rsid w:val="00B00158"/>
    <w:rsid w:val="00B01E6C"/>
    <w:rsid w:val="00B02548"/>
    <w:rsid w:val="00B03652"/>
    <w:rsid w:val="00B05B28"/>
    <w:rsid w:val="00B0666C"/>
    <w:rsid w:val="00B0705B"/>
    <w:rsid w:val="00B07463"/>
    <w:rsid w:val="00B07DDE"/>
    <w:rsid w:val="00B100EF"/>
    <w:rsid w:val="00B10215"/>
    <w:rsid w:val="00B10542"/>
    <w:rsid w:val="00B11026"/>
    <w:rsid w:val="00B11CB5"/>
    <w:rsid w:val="00B12812"/>
    <w:rsid w:val="00B1377B"/>
    <w:rsid w:val="00B1426E"/>
    <w:rsid w:val="00B147A5"/>
    <w:rsid w:val="00B15428"/>
    <w:rsid w:val="00B16751"/>
    <w:rsid w:val="00B16C84"/>
    <w:rsid w:val="00B16DDC"/>
    <w:rsid w:val="00B17652"/>
    <w:rsid w:val="00B17F3F"/>
    <w:rsid w:val="00B20E65"/>
    <w:rsid w:val="00B2239F"/>
    <w:rsid w:val="00B2300F"/>
    <w:rsid w:val="00B236D7"/>
    <w:rsid w:val="00B23982"/>
    <w:rsid w:val="00B2440D"/>
    <w:rsid w:val="00B25795"/>
    <w:rsid w:val="00B25C66"/>
    <w:rsid w:val="00B26AF8"/>
    <w:rsid w:val="00B31570"/>
    <w:rsid w:val="00B318FF"/>
    <w:rsid w:val="00B32619"/>
    <w:rsid w:val="00B338F6"/>
    <w:rsid w:val="00B33E36"/>
    <w:rsid w:val="00B34668"/>
    <w:rsid w:val="00B34994"/>
    <w:rsid w:val="00B355ED"/>
    <w:rsid w:val="00B3594F"/>
    <w:rsid w:val="00B3758F"/>
    <w:rsid w:val="00B377EA"/>
    <w:rsid w:val="00B41728"/>
    <w:rsid w:val="00B42FA5"/>
    <w:rsid w:val="00B44F07"/>
    <w:rsid w:val="00B4644C"/>
    <w:rsid w:val="00B4752E"/>
    <w:rsid w:val="00B4760F"/>
    <w:rsid w:val="00B47AC4"/>
    <w:rsid w:val="00B47B8E"/>
    <w:rsid w:val="00B51B38"/>
    <w:rsid w:val="00B521A8"/>
    <w:rsid w:val="00B522AD"/>
    <w:rsid w:val="00B539F4"/>
    <w:rsid w:val="00B53AF5"/>
    <w:rsid w:val="00B53BB7"/>
    <w:rsid w:val="00B561D1"/>
    <w:rsid w:val="00B56746"/>
    <w:rsid w:val="00B568C9"/>
    <w:rsid w:val="00B56AF6"/>
    <w:rsid w:val="00B57472"/>
    <w:rsid w:val="00B613A6"/>
    <w:rsid w:val="00B622A5"/>
    <w:rsid w:val="00B62302"/>
    <w:rsid w:val="00B6271A"/>
    <w:rsid w:val="00B631EE"/>
    <w:rsid w:val="00B63359"/>
    <w:rsid w:val="00B6426F"/>
    <w:rsid w:val="00B64CF8"/>
    <w:rsid w:val="00B66ABE"/>
    <w:rsid w:val="00B66FDA"/>
    <w:rsid w:val="00B670EE"/>
    <w:rsid w:val="00B6729D"/>
    <w:rsid w:val="00B674AC"/>
    <w:rsid w:val="00B67C1E"/>
    <w:rsid w:val="00B70052"/>
    <w:rsid w:val="00B70445"/>
    <w:rsid w:val="00B711A3"/>
    <w:rsid w:val="00B711DF"/>
    <w:rsid w:val="00B722D4"/>
    <w:rsid w:val="00B72438"/>
    <w:rsid w:val="00B725F7"/>
    <w:rsid w:val="00B72FDA"/>
    <w:rsid w:val="00B749C1"/>
    <w:rsid w:val="00B7545C"/>
    <w:rsid w:val="00B758A1"/>
    <w:rsid w:val="00B75C20"/>
    <w:rsid w:val="00B75C27"/>
    <w:rsid w:val="00B7676E"/>
    <w:rsid w:val="00B76AB1"/>
    <w:rsid w:val="00B778D4"/>
    <w:rsid w:val="00B80B32"/>
    <w:rsid w:val="00B80D3E"/>
    <w:rsid w:val="00B820A1"/>
    <w:rsid w:val="00B82587"/>
    <w:rsid w:val="00B830BA"/>
    <w:rsid w:val="00B83D03"/>
    <w:rsid w:val="00B8541E"/>
    <w:rsid w:val="00B85870"/>
    <w:rsid w:val="00B86E9C"/>
    <w:rsid w:val="00B900DE"/>
    <w:rsid w:val="00B915AA"/>
    <w:rsid w:val="00B91BB8"/>
    <w:rsid w:val="00B9248B"/>
    <w:rsid w:val="00B9308D"/>
    <w:rsid w:val="00B930DF"/>
    <w:rsid w:val="00B93D71"/>
    <w:rsid w:val="00B93FCB"/>
    <w:rsid w:val="00B945F6"/>
    <w:rsid w:val="00B94654"/>
    <w:rsid w:val="00B94C18"/>
    <w:rsid w:val="00B94FAF"/>
    <w:rsid w:val="00B960D5"/>
    <w:rsid w:val="00B9656D"/>
    <w:rsid w:val="00B965F0"/>
    <w:rsid w:val="00B96822"/>
    <w:rsid w:val="00B9792D"/>
    <w:rsid w:val="00BA0226"/>
    <w:rsid w:val="00BA2C65"/>
    <w:rsid w:val="00BA2F0F"/>
    <w:rsid w:val="00BA3DF0"/>
    <w:rsid w:val="00BA413D"/>
    <w:rsid w:val="00BA4F8F"/>
    <w:rsid w:val="00BA586A"/>
    <w:rsid w:val="00BA617E"/>
    <w:rsid w:val="00BB0694"/>
    <w:rsid w:val="00BB23F1"/>
    <w:rsid w:val="00BB2CE3"/>
    <w:rsid w:val="00BB352C"/>
    <w:rsid w:val="00BB4E9E"/>
    <w:rsid w:val="00BB5DA7"/>
    <w:rsid w:val="00BB6494"/>
    <w:rsid w:val="00BC2422"/>
    <w:rsid w:val="00BC25B8"/>
    <w:rsid w:val="00BC4930"/>
    <w:rsid w:val="00BC58E3"/>
    <w:rsid w:val="00BC5961"/>
    <w:rsid w:val="00BC6110"/>
    <w:rsid w:val="00BC6496"/>
    <w:rsid w:val="00BC67F8"/>
    <w:rsid w:val="00BC6FB8"/>
    <w:rsid w:val="00BC7201"/>
    <w:rsid w:val="00BC791E"/>
    <w:rsid w:val="00BD04DD"/>
    <w:rsid w:val="00BD0A3F"/>
    <w:rsid w:val="00BD0B96"/>
    <w:rsid w:val="00BD37C5"/>
    <w:rsid w:val="00BD3FC5"/>
    <w:rsid w:val="00BD55D9"/>
    <w:rsid w:val="00BD67D5"/>
    <w:rsid w:val="00BD751E"/>
    <w:rsid w:val="00BD7CA5"/>
    <w:rsid w:val="00BE0E7C"/>
    <w:rsid w:val="00BE1142"/>
    <w:rsid w:val="00BE140E"/>
    <w:rsid w:val="00BE253F"/>
    <w:rsid w:val="00BE30A9"/>
    <w:rsid w:val="00BE3B44"/>
    <w:rsid w:val="00BE3CA4"/>
    <w:rsid w:val="00BE46BD"/>
    <w:rsid w:val="00BE5037"/>
    <w:rsid w:val="00BE680F"/>
    <w:rsid w:val="00BE739B"/>
    <w:rsid w:val="00BE798F"/>
    <w:rsid w:val="00BE7C8C"/>
    <w:rsid w:val="00BF043C"/>
    <w:rsid w:val="00BF0C28"/>
    <w:rsid w:val="00BF128B"/>
    <w:rsid w:val="00BF1D87"/>
    <w:rsid w:val="00BF3A67"/>
    <w:rsid w:val="00BF5638"/>
    <w:rsid w:val="00BF74C6"/>
    <w:rsid w:val="00BF7F6A"/>
    <w:rsid w:val="00C00DFD"/>
    <w:rsid w:val="00C01690"/>
    <w:rsid w:val="00C016E2"/>
    <w:rsid w:val="00C021C1"/>
    <w:rsid w:val="00C023D3"/>
    <w:rsid w:val="00C02C8D"/>
    <w:rsid w:val="00C044BA"/>
    <w:rsid w:val="00C0465B"/>
    <w:rsid w:val="00C05851"/>
    <w:rsid w:val="00C07887"/>
    <w:rsid w:val="00C07982"/>
    <w:rsid w:val="00C10759"/>
    <w:rsid w:val="00C1129C"/>
    <w:rsid w:val="00C12E1E"/>
    <w:rsid w:val="00C131F2"/>
    <w:rsid w:val="00C13D65"/>
    <w:rsid w:val="00C144A1"/>
    <w:rsid w:val="00C14803"/>
    <w:rsid w:val="00C16E68"/>
    <w:rsid w:val="00C17008"/>
    <w:rsid w:val="00C17133"/>
    <w:rsid w:val="00C17DDB"/>
    <w:rsid w:val="00C213FD"/>
    <w:rsid w:val="00C215B3"/>
    <w:rsid w:val="00C21A07"/>
    <w:rsid w:val="00C23566"/>
    <w:rsid w:val="00C238AC"/>
    <w:rsid w:val="00C23A32"/>
    <w:rsid w:val="00C23B06"/>
    <w:rsid w:val="00C23C0C"/>
    <w:rsid w:val="00C243FB"/>
    <w:rsid w:val="00C24CF0"/>
    <w:rsid w:val="00C25DE6"/>
    <w:rsid w:val="00C265A9"/>
    <w:rsid w:val="00C276FE"/>
    <w:rsid w:val="00C302C8"/>
    <w:rsid w:val="00C31C43"/>
    <w:rsid w:val="00C31F93"/>
    <w:rsid w:val="00C35A4F"/>
    <w:rsid w:val="00C35FDC"/>
    <w:rsid w:val="00C361C7"/>
    <w:rsid w:val="00C367D5"/>
    <w:rsid w:val="00C36F66"/>
    <w:rsid w:val="00C37922"/>
    <w:rsid w:val="00C40C31"/>
    <w:rsid w:val="00C414DB"/>
    <w:rsid w:val="00C416EE"/>
    <w:rsid w:val="00C428CC"/>
    <w:rsid w:val="00C42B52"/>
    <w:rsid w:val="00C43CBC"/>
    <w:rsid w:val="00C43FF6"/>
    <w:rsid w:val="00C442EF"/>
    <w:rsid w:val="00C4623C"/>
    <w:rsid w:val="00C46758"/>
    <w:rsid w:val="00C47991"/>
    <w:rsid w:val="00C50735"/>
    <w:rsid w:val="00C51D5D"/>
    <w:rsid w:val="00C521D4"/>
    <w:rsid w:val="00C52FCE"/>
    <w:rsid w:val="00C54B69"/>
    <w:rsid w:val="00C5503F"/>
    <w:rsid w:val="00C5575D"/>
    <w:rsid w:val="00C55BEC"/>
    <w:rsid w:val="00C56A81"/>
    <w:rsid w:val="00C57090"/>
    <w:rsid w:val="00C573EB"/>
    <w:rsid w:val="00C576DC"/>
    <w:rsid w:val="00C57AC9"/>
    <w:rsid w:val="00C603CD"/>
    <w:rsid w:val="00C60545"/>
    <w:rsid w:val="00C6072D"/>
    <w:rsid w:val="00C6363D"/>
    <w:rsid w:val="00C64346"/>
    <w:rsid w:val="00C65DD0"/>
    <w:rsid w:val="00C664DA"/>
    <w:rsid w:val="00C66AC7"/>
    <w:rsid w:val="00C66E29"/>
    <w:rsid w:val="00C670BE"/>
    <w:rsid w:val="00C70BB9"/>
    <w:rsid w:val="00C70C8C"/>
    <w:rsid w:val="00C70CB3"/>
    <w:rsid w:val="00C71322"/>
    <w:rsid w:val="00C721A6"/>
    <w:rsid w:val="00C72680"/>
    <w:rsid w:val="00C73D62"/>
    <w:rsid w:val="00C740CF"/>
    <w:rsid w:val="00C7482D"/>
    <w:rsid w:val="00C757D4"/>
    <w:rsid w:val="00C75A25"/>
    <w:rsid w:val="00C7679E"/>
    <w:rsid w:val="00C7694C"/>
    <w:rsid w:val="00C76C79"/>
    <w:rsid w:val="00C76FC9"/>
    <w:rsid w:val="00C773D0"/>
    <w:rsid w:val="00C77448"/>
    <w:rsid w:val="00C810BD"/>
    <w:rsid w:val="00C81873"/>
    <w:rsid w:val="00C8199B"/>
    <w:rsid w:val="00C81A72"/>
    <w:rsid w:val="00C820EA"/>
    <w:rsid w:val="00C82C8E"/>
    <w:rsid w:val="00C82F4C"/>
    <w:rsid w:val="00C83074"/>
    <w:rsid w:val="00C83214"/>
    <w:rsid w:val="00C84D4F"/>
    <w:rsid w:val="00C860A7"/>
    <w:rsid w:val="00C86267"/>
    <w:rsid w:val="00C86516"/>
    <w:rsid w:val="00C901D8"/>
    <w:rsid w:val="00C903A2"/>
    <w:rsid w:val="00C903CA"/>
    <w:rsid w:val="00C90413"/>
    <w:rsid w:val="00C90432"/>
    <w:rsid w:val="00C90E85"/>
    <w:rsid w:val="00C928A8"/>
    <w:rsid w:val="00C937CE"/>
    <w:rsid w:val="00C938AA"/>
    <w:rsid w:val="00C93ACE"/>
    <w:rsid w:val="00C93CDA"/>
    <w:rsid w:val="00C94B24"/>
    <w:rsid w:val="00C94F7A"/>
    <w:rsid w:val="00C95E28"/>
    <w:rsid w:val="00C95E80"/>
    <w:rsid w:val="00C96A0F"/>
    <w:rsid w:val="00C96A52"/>
    <w:rsid w:val="00C97873"/>
    <w:rsid w:val="00CA05AD"/>
    <w:rsid w:val="00CA0FEA"/>
    <w:rsid w:val="00CA1513"/>
    <w:rsid w:val="00CA1BBE"/>
    <w:rsid w:val="00CA227F"/>
    <w:rsid w:val="00CA3066"/>
    <w:rsid w:val="00CA6CCD"/>
    <w:rsid w:val="00CA6F75"/>
    <w:rsid w:val="00CA7EB4"/>
    <w:rsid w:val="00CB0332"/>
    <w:rsid w:val="00CB0D2D"/>
    <w:rsid w:val="00CB1413"/>
    <w:rsid w:val="00CB23C5"/>
    <w:rsid w:val="00CB29F4"/>
    <w:rsid w:val="00CB3F61"/>
    <w:rsid w:val="00CB435A"/>
    <w:rsid w:val="00CB455D"/>
    <w:rsid w:val="00CB68B8"/>
    <w:rsid w:val="00CB68BD"/>
    <w:rsid w:val="00CB7777"/>
    <w:rsid w:val="00CB7AAC"/>
    <w:rsid w:val="00CB7FFE"/>
    <w:rsid w:val="00CC0006"/>
    <w:rsid w:val="00CC0E07"/>
    <w:rsid w:val="00CC2194"/>
    <w:rsid w:val="00CC21E7"/>
    <w:rsid w:val="00CC250A"/>
    <w:rsid w:val="00CC2C4E"/>
    <w:rsid w:val="00CC399D"/>
    <w:rsid w:val="00CC3ECC"/>
    <w:rsid w:val="00CC424A"/>
    <w:rsid w:val="00CC4507"/>
    <w:rsid w:val="00CC54A3"/>
    <w:rsid w:val="00CC5742"/>
    <w:rsid w:val="00CC676F"/>
    <w:rsid w:val="00CC6907"/>
    <w:rsid w:val="00CC6B5B"/>
    <w:rsid w:val="00CC74D7"/>
    <w:rsid w:val="00CC7B20"/>
    <w:rsid w:val="00CC7F4E"/>
    <w:rsid w:val="00CD0306"/>
    <w:rsid w:val="00CD0791"/>
    <w:rsid w:val="00CD111E"/>
    <w:rsid w:val="00CD185F"/>
    <w:rsid w:val="00CD19A8"/>
    <w:rsid w:val="00CD1A29"/>
    <w:rsid w:val="00CD211A"/>
    <w:rsid w:val="00CD2B1B"/>
    <w:rsid w:val="00CD2C86"/>
    <w:rsid w:val="00CD3B98"/>
    <w:rsid w:val="00CD4FDD"/>
    <w:rsid w:val="00CD56E1"/>
    <w:rsid w:val="00CD5D6E"/>
    <w:rsid w:val="00CE015D"/>
    <w:rsid w:val="00CE0AC0"/>
    <w:rsid w:val="00CE17BE"/>
    <w:rsid w:val="00CE23D4"/>
    <w:rsid w:val="00CE28F7"/>
    <w:rsid w:val="00CE2974"/>
    <w:rsid w:val="00CE2D3E"/>
    <w:rsid w:val="00CE7BC0"/>
    <w:rsid w:val="00CE7E94"/>
    <w:rsid w:val="00CE7F05"/>
    <w:rsid w:val="00CE7F59"/>
    <w:rsid w:val="00CF04F4"/>
    <w:rsid w:val="00CF09A4"/>
    <w:rsid w:val="00CF0EB5"/>
    <w:rsid w:val="00CF1774"/>
    <w:rsid w:val="00CF18E4"/>
    <w:rsid w:val="00CF1A0A"/>
    <w:rsid w:val="00CF396C"/>
    <w:rsid w:val="00CF3E79"/>
    <w:rsid w:val="00CF419A"/>
    <w:rsid w:val="00CF4D5B"/>
    <w:rsid w:val="00CF4FE7"/>
    <w:rsid w:val="00CF5637"/>
    <w:rsid w:val="00CF60ED"/>
    <w:rsid w:val="00CF7AD1"/>
    <w:rsid w:val="00CF7DA7"/>
    <w:rsid w:val="00D010C1"/>
    <w:rsid w:val="00D01955"/>
    <w:rsid w:val="00D01B20"/>
    <w:rsid w:val="00D01C20"/>
    <w:rsid w:val="00D02501"/>
    <w:rsid w:val="00D02FB0"/>
    <w:rsid w:val="00D03C3B"/>
    <w:rsid w:val="00D03E5E"/>
    <w:rsid w:val="00D0496D"/>
    <w:rsid w:val="00D04F98"/>
    <w:rsid w:val="00D05B2D"/>
    <w:rsid w:val="00D07C5E"/>
    <w:rsid w:val="00D10A58"/>
    <w:rsid w:val="00D11698"/>
    <w:rsid w:val="00D12224"/>
    <w:rsid w:val="00D1287E"/>
    <w:rsid w:val="00D13F56"/>
    <w:rsid w:val="00D14E4F"/>
    <w:rsid w:val="00D150EC"/>
    <w:rsid w:val="00D1531D"/>
    <w:rsid w:val="00D155D7"/>
    <w:rsid w:val="00D16033"/>
    <w:rsid w:val="00D164E3"/>
    <w:rsid w:val="00D16D3A"/>
    <w:rsid w:val="00D16E08"/>
    <w:rsid w:val="00D173BE"/>
    <w:rsid w:val="00D17512"/>
    <w:rsid w:val="00D177B8"/>
    <w:rsid w:val="00D20136"/>
    <w:rsid w:val="00D20A40"/>
    <w:rsid w:val="00D21674"/>
    <w:rsid w:val="00D2338E"/>
    <w:rsid w:val="00D23E51"/>
    <w:rsid w:val="00D259F4"/>
    <w:rsid w:val="00D2642F"/>
    <w:rsid w:val="00D271F4"/>
    <w:rsid w:val="00D277A5"/>
    <w:rsid w:val="00D27A0E"/>
    <w:rsid w:val="00D27BB9"/>
    <w:rsid w:val="00D27C7E"/>
    <w:rsid w:val="00D30C88"/>
    <w:rsid w:val="00D32A36"/>
    <w:rsid w:val="00D32D85"/>
    <w:rsid w:val="00D330A1"/>
    <w:rsid w:val="00D3363B"/>
    <w:rsid w:val="00D3380D"/>
    <w:rsid w:val="00D33BF3"/>
    <w:rsid w:val="00D34661"/>
    <w:rsid w:val="00D35CDA"/>
    <w:rsid w:val="00D3675D"/>
    <w:rsid w:val="00D3697D"/>
    <w:rsid w:val="00D37624"/>
    <w:rsid w:val="00D42265"/>
    <w:rsid w:val="00D440F5"/>
    <w:rsid w:val="00D44D88"/>
    <w:rsid w:val="00D45FBE"/>
    <w:rsid w:val="00D47D1D"/>
    <w:rsid w:val="00D47DC7"/>
    <w:rsid w:val="00D50218"/>
    <w:rsid w:val="00D520D1"/>
    <w:rsid w:val="00D521E9"/>
    <w:rsid w:val="00D52336"/>
    <w:rsid w:val="00D52F55"/>
    <w:rsid w:val="00D53C01"/>
    <w:rsid w:val="00D546C7"/>
    <w:rsid w:val="00D56AB5"/>
    <w:rsid w:val="00D56DD4"/>
    <w:rsid w:val="00D57441"/>
    <w:rsid w:val="00D6255B"/>
    <w:rsid w:val="00D62AD5"/>
    <w:rsid w:val="00D63096"/>
    <w:rsid w:val="00D63D04"/>
    <w:rsid w:val="00D64F1B"/>
    <w:rsid w:val="00D66462"/>
    <w:rsid w:val="00D7061D"/>
    <w:rsid w:val="00D71EE7"/>
    <w:rsid w:val="00D74FCB"/>
    <w:rsid w:val="00D75600"/>
    <w:rsid w:val="00D76954"/>
    <w:rsid w:val="00D8097B"/>
    <w:rsid w:val="00D8125C"/>
    <w:rsid w:val="00D81A81"/>
    <w:rsid w:val="00D8240B"/>
    <w:rsid w:val="00D82540"/>
    <w:rsid w:val="00D82832"/>
    <w:rsid w:val="00D82E68"/>
    <w:rsid w:val="00D82F86"/>
    <w:rsid w:val="00D837CB"/>
    <w:rsid w:val="00D8427E"/>
    <w:rsid w:val="00D85EBE"/>
    <w:rsid w:val="00D87558"/>
    <w:rsid w:val="00D87675"/>
    <w:rsid w:val="00D87C12"/>
    <w:rsid w:val="00D87E12"/>
    <w:rsid w:val="00D90E7F"/>
    <w:rsid w:val="00D9162B"/>
    <w:rsid w:val="00D9245A"/>
    <w:rsid w:val="00D9274E"/>
    <w:rsid w:val="00D928C1"/>
    <w:rsid w:val="00D938A2"/>
    <w:rsid w:val="00D93E36"/>
    <w:rsid w:val="00D945C3"/>
    <w:rsid w:val="00D94A6C"/>
    <w:rsid w:val="00D95D69"/>
    <w:rsid w:val="00D96AFE"/>
    <w:rsid w:val="00D96B0C"/>
    <w:rsid w:val="00D97A8A"/>
    <w:rsid w:val="00DA020E"/>
    <w:rsid w:val="00DA0A33"/>
    <w:rsid w:val="00DA36E5"/>
    <w:rsid w:val="00DA4032"/>
    <w:rsid w:val="00DA4700"/>
    <w:rsid w:val="00DA609F"/>
    <w:rsid w:val="00DA6A9D"/>
    <w:rsid w:val="00DB1177"/>
    <w:rsid w:val="00DB1C47"/>
    <w:rsid w:val="00DB2343"/>
    <w:rsid w:val="00DB48D0"/>
    <w:rsid w:val="00DB5620"/>
    <w:rsid w:val="00DB6AA5"/>
    <w:rsid w:val="00DB73C7"/>
    <w:rsid w:val="00DB7B40"/>
    <w:rsid w:val="00DB7EF3"/>
    <w:rsid w:val="00DB7F39"/>
    <w:rsid w:val="00DC004F"/>
    <w:rsid w:val="00DC020C"/>
    <w:rsid w:val="00DC03C3"/>
    <w:rsid w:val="00DC0B87"/>
    <w:rsid w:val="00DC33D6"/>
    <w:rsid w:val="00DC3AD4"/>
    <w:rsid w:val="00DC42C0"/>
    <w:rsid w:val="00DC447C"/>
    <w:rsid w:val="00DC57AE"/>
    <w:rsid w:val="00DC5D1F"/>
    <w:rsid w:val="00DC7977"/>
    <w:rsid w:val="00DD0ED0"/>
    <w:rsid w:val="00DD198C"/>
    <w:rsid w:val="00DD1AFE"/>
    <w:rsid w:val="00DD215E"/>
    <w:rsid w:val="00DD28A7"/>
    <w:rsid w:val="00DD3594"/>
    <w:rsid w:val="00DD375D"/>
    <w:rsid w:val="00DD58B8"/>
    <w:rsid w:val="00DD7C57"/>
    <w:rsid w:val="00DE01D7"/>
    <w:rsid w:val="00DE0834"/>
    <w:rsid w:val="00DE13EE"/>
    <w:rsid w:val="00DE1A68"/>
    <w:rsid w:val="00DE1E29"/>
    <w:rsid w:val="00DE1E44"/>
    <w:rsid w:val="00DE1F42"/>
    <w:rsid w:val="00DE2749"/>
    <w:rsid w:val="00DE2922"/>
    <w:rsid w:val="00DE3D5E"/>
    <w:rsid w:val="00DE4C4C"/>
    <w:rsid w:val="00DE5013"/>
    <w:rsid w:val="00DE632B"/>
    <w:rsid w:val="00DE7085"/>
    <w:rsid w:val="00DF048D"/>
    <w:rsid w:val="00DF1137"/>
    <w:rsid w:val="00DF1AA8"/>
    <w:rsid w:val="00DF1FC3"/>
    <w:rsid w:val="00DF2671"/>
    <w:rsid w:val="00DF2C7F"/>
    <w:rsid w:val="00DF4670"/>
    <w:rsid w:val="00DF4984"/>
    <w:rsid w:val="00DF5A1E"/>
    <w:rsid w:val="00DF6139"/>
    <w:rsid w:val="00E001D6"/>
    <w:rsid w:val="00E008CB"/>
    <w:rsid w:val="00E0097C"/>
    <w:rsid w:val="00E00AB6"/>
    <w:rsid w:val="00E0124C"/>
    <w:rsid w:val="00E01538"/>
    <w:rsid w:val="00E01938"/>
    <w:rsid w:val="00E03DFD"/>
    <w:rsid w:val="00E041A4"/>
    <w:rsid w:val="00E045E1"/>
    <w:rsid w:val="00E047CC"/>
    <w:rsid w:val="00E0483E"/>
    <w:rsid w:val="00E04A5F"/>
    <w:rsid w:val="00E05128"/>
    <w:rsid w:val="00E054D4"/>
    <w:rsid w:val="00E05ECE"/>
    <w:rsid w:val="00E06916"/>
    <w:rsid w:val="00E06FC3"/>
    <w:rsid w:val="00E0720B"/>
    <w:rsid w:val="00E11C98"/>
    <w:rsid w:val="00E12C91"/>
    <w:rsid w:val="00E13CCC"/>
    <w:rsid w:val="00E13F49"/>
    <w:rsid w:val="00E13FBE"/>
    <w:rsid w:val="00E13FC1"/>
    <w:rsid w:val="00E1420D"/>
    <w:rsid w:val="00E143CC"/>
    <w:rsid w:val="00E14AA9"/>
    <w:rsid w:val="00E15253"/>
    <w:rsid w:val="00E165CF"/>
    <w:rsid w:val="00E16EB0"/>
    <w:rsid w:val="00E17411"/>
    <w:rsid w:val="00E17A2C"/>
    <w:rsid w:val="00E17DFB"/>
    <w:rsid w:val="00E2167F"/>
    <w:rsid w:val="00E21702"/>
    <w:rsid w:val="00E23667"/>
    <w:rsid w:val="00E23E8F"/>
    <w:rsid w:val="00E2400C"/>
    <w:rsid w:val="00E24F88"/>
    <w:rsid w:val="00E26D9F"/>
    <w:rsid w:val="00E27544"/>
    <w:rsid w:val="00E27F38"/>
    <w:rsid w:val="00E30770"/>
    <w:rsid w:val="00E32229"/>
    <w:rsid w:val="00E3222F"/>
    <w:rsid w:val="00E3268C"/>
    <w:rsid w:val="00E338F1"/>
    <w:rsid w:val="00E34C8E"/>
    <w:rsid w:val="00E354B5"/>
    <w:rsid w:val="00E35B68"/>
    <w:rsid w:val="00E361A5"/>
    <w:rsid w:val="00E37969"/>
    <w:rsid w:val="00E37A25"/>
    <w:rsid w:val="00E41112"/>
    <w:rsid w:val="00E42E4D"/>
    <w:rsid w:val="00E44802"/>
    <w:rsid w:val="00E44C1B"/>
    <w:rsid w:val="00E46BE9"/>
    <w:rsid w:val="00E46EFB"/>
    <w:rsid w:val="00E5041C"/>
    <w:rsid w:val="00E50EC6"/>
    <w:rsid w:val="00E52D21"/>
    <w:rsid w:val="00E539F5"/>
    <w:rsid w:val="00E53A66"/>
    <w:rsid w:val="00E53FF7"/>
    <w:rsid w:val="00E54095"/>
    <w:rsid w:val="00E54A00"/>
    <w:rsid w:val="00E55E7C"/>
    <w:rsid w:val="00E560E4"/>
    <w:rsid w:val="00E56204"/>
    <w:rsid w:val="00E5667C"/>
    <w:rsid w:val="00E56D3E"/>
    <w:rsid w:val="00E57488"/>
    <w:rsid w:val="00E60B9F"/>
    <w:rsid w:val="00E60D77"/>
    <w:rsid w:val="00E60EA1"/>
    <w:rsid w:val="00E61A4E"/>
    <w:rsid w:val="00E6343E"/>
    <w:rsid w:val="00E639BD"/>
    <w:rsid w:val="00E64296"/>
    <w:rsid w:val="00E65952"/>
    <w:rsid w:val="00E66CC9"/>
    <w:rsid w:val="00E673DC"/>
    <w:rsid w:val="00E67FAC"/>
    <w:rsid w:val="00E703F7"/>
    <w:rsid w:val="00E706D1"/>
    <w:rsid w:val="00E70B1B"/>
    <w:rsid w:val="00E725BC"/>
    <w:rsid w:val="00E7366E"/>
    <w:rsid w:val="00E73703"/>
    <w:rsid w:val="00E73999"/>
    <w:rsid w:val="00E7428E"/>
    <w:rsid w:val="00E75567"/>
    <w:rsid w:val="00E8000B"/>
    <w:rsid w:val="00E8123A"/>
    <w:rsid w:val="00E8244B"/>
    <w:rsid w:val="00E83B4E"/>
    <w:rsid w:val="00E83D06"/>
    <w:rsid w:val="00E84156"/>
    <w:rsid w:val="00E84E39"/>
    <w:rsid w:val="00E84EF3"/>
    <w:rsid w:val="00E86F4A"/>
    <w:rsid w:val="00E87635"/>
    <w:rsid w:val="00E91CC1"/>
    <w:rsid w:val="00E91CE1"/>
    <w:rsid w:val="00E922AC"/>
    <w:rsid w:val="00E947C6"/>
    <w:rsid w:val="00E947CB"/>
    <w:rsid w:val="00E94B23"/>
    <w:rsid w:val="00E94D92"/>
    <w:rsid w:val="00E955A8"/>
    <w:rsid w:val="00E958E1"/>
    <w:rsid w:val="00E95970"/>
    <w:rsid w:val="00E95A20"/>
    <w:rsid w:val="00E95DA3"/>
    <w:rsid w:val="00E95FED"/>
    <w:rsid w:val="00E96DDA"/>
    <w:rsid w:val="00E97C2B"/>
    <w:rsid w:val="00EA0292"/>
    <w:rsid w:val="00EA0D22"/>
    <w:rsid w:val="00EA10F0"/>
    <w:rsid w:val="00EA19F0"/>
    <w:rsid w:val="00EA49E0"/>
    <w:rsid w:val="00EA4A03"/>
    <w:rsid w:val="00EA540D"/>
    <w:rsid w:val="00EA54A5"/>
    <w:rsid w:val="00EA5A7A"/>
    <w:rsid w:val="00EA61E9"/>
    <w:rsid w:val="00EA6AF8"/>
    <w:rsid w:val="00EB020E"/>
    <w:rsid w:val="00EB0773"/>
    <w:rsid w:val="00EB0D79"/>
    <w:rsid w:val="00EB0F69"/>
    <w:rsid w:val="00EB2BC9"/>
    <w:rsid w:val="00EB2C7C"/>
    <w:rsid w:val="00EB3753"/>
    <w:rsid w:val="00EB38C5"/>
    <w:rsid w:val="00EB411A"/>
    <w:rsid w:val="00EB48D7"/>
    <w:rsid w:val="00EB4A7F"/>
    <w:rsid w:val="00EB4B40"/>
    <w:rsid w:val="00EB570D"/>
    <w:rsid w:val="00EB60C7"/>
    <w:rsid w:val="00EB735A"/>
    <w:rsid w:val="00EB7C74"/>
    <w:rsid w:val="00EC1542"/>
    <w:rsid w:val="00EC1E18"/>
    <w:rsid w:val="00EC245D"/>
    <w:rsid w:val="00EC30D1"/>
    <w:rsid w:val="00EC48BD"/>
    <w:rsid w:val="00EC5945"/>
    <w:rsid w:val="00EC5B02"/>
    <w:rsid w:val="00EC5E66"/>
    <w:rsid w:val="00EC5F4E"/>
    <w:rsid w:val="00EC5FBE"/>
    <w:rsid w:val="00EC6005"/>
    <w:rsid w:val="00EC6D81"/>
    <w:rsid w:val="00EC723E"/>
    <w:rsid w:val="00EC78EA"/>
    <w:rsid w:val="00ED09CD"/>
    <w:rsid w:val="00ED0A67"/>
    <w:rsid w:val="00ED0B54"/>
    <w:rsid w:val="00ED1606"/>
    <w:rsid w:val="00ED23F3"/>
    <w:rsid w:val="00ED29EB"/>
    <w:rsid w:val="00ED2E01"/>
    <w:rsid w:val="00ED36F7"/>
    <w:rsid w:val="00ED370B"/>
    <w:rsid w:val="00ED42E8"/>
    <w:rsid w:val="00ED596F"/>
    <w:rsid w:val="00ED6295"/>
    <w:rsid w:val="00ED684D"/>
    <w:rsid w:val="00ED6DDA"/>
    <w:rsid w:val="00EE03C7"/>
    <w:rsid w:val="00EE16A1"/>
    <w:rsid w:val="00EE19E2"/>
    <w:rsid w:val="00EE1FFC"/>
    <w:rsid w:val="00EE2596"/>
    <w:rsid w:val="00EE2E96"/>
    <w:rsid w:val="00EE4B1E"/>
    <w:rsid w:val="00EE53CE"/>
    <w:rsid w:val="00EE55C2"/>
    <w:rsid w:val="00EE6947"/>
    <w:rsid w:val="00EE6CA3"/>
    <w:rsid w:val="00EE6DC1"/>
    <w:rsid w:val="00EF046E"/>
    <w:rsid w:val="00EF0B63"/>
    <w:rsid w:val="00EF0E58"/>
    <w:rsid w:val="00EF0F5D"/>
    <w:rsid w:val="00EF108F"/>
    <w:rsid w:val="00EF18A5"/>
    <w:rsid w:val="00EF1E32"/>
    <w:rsid w:val="00EF37BC"/>
    <w:rsid w:val="00EF38BC"/>
    <w:rsid w:val="00EF3E3A"/>
    <w:rsid w:val="00EF5461"/>
    <w:rsid w:val="00EF5471"/>
    <w:rsid w:val="00EF55BF"/>
    <w:rsid w:val="00EF6409"/>
    <w:rsid w:val="00EF6C12"/>
    <w:rsid w:val="00EF7337"/>
    <w:rsid w:val="00EF739F"/>
    <w:rsid w:val="00F0009E"/>
    <w:rsid w:val="00F00299"/>
    <w:rsid w:val="00F01560"/>
    <w:rsid w:val="00F018D2"/>
    <w:rsid w:val="00F023A1"/>
    <w:rsid w:val="00F02C6D"/>
    <w:rsid w:val="00F050C8"/>
    <w:rsid w:val="00F053D3"/>
    <w:rsid w:val="00F058CC"/>
    <w:rsid w:val="00F0598B"/>
    <w:rsid w:val="00F05D2C"/>
    <w:rsid w:val="00F05D70"/>
    <w:rsid w:val="00F05E7D"/>
    <w:rsid w:val="00F07CEF"/>
    <w:rsid w:val="00F11DDD"/>
    <w:rsid w:val="00F121B1"/>
    <w:rsid w:val="00F126D2"/>
    <w:rsid w:val="00F12F84"/>
    <w:rsid w:val="00F13125"/>
    <w:rsid w:val="00F135FE"/>
    <w:rsid w:val="00F13F88"/>
    <w:rsid w:val="00F14A5F"/>
    <w:rsid w:val="00F15592"/>
    <w:rsid w:val="00F17F88"/>
    <w:rsid w:val="00F21649"/>
    <w:rsid w:val="00F2248B"/>
    <w:rsid w:val="00F2315C"/>
    <w:rsid w:val="00F2496E"/>
    <w:rsid w:val="00F25790"/>
    <w:rsid w:val="00F25972"/>
    <w:rsid w:val="00F25E88"/>
    <w:rsid w:val="00F25FC1"/>
    <w:rsid w:val="00F2634A"/>
    <w:rsid w:val="00F2661A"/>
    <w:rsid w:val="00F26D17"/>
    <w:rsid w:val="00F273CE"/>
    <w:rsid w:val="00F276B7"/>
    <w:rsid w:val="00F27CDC"/>
    <w:rsid w:val="00F30394"/>
    <w:rsid w:val="00F3052F"/>
    <w:rsid w:val="00F30FB9"/>
    <w:rsid w:val="00F31637"/>
    <w:rsid w:val="00F31934"/>
    <w:rsid w:val="00F33CBA"/>
    <w:rsid w:val="00F354B6"/>
    <w:rsid w:val="00F3595F"/>
    <w:rsid w:val="00F37442"/>
    <w:rsid w:val="00F37A46"/>
    <w:rsid w:val="00F37DA5"/>
    <w:rsid w:val="00F40197"/>
    <w:rsid w:val="00F402DC"/>
    <w:rsid w:val="00F417F4"/>
    <w:rsid w:val="00F4258E"/>
    <w:rsid w:val="00F42D11"/>
    <w:rsid w:val="00F43040"/>
    <w:rsid w:val="00F436B2"/>
    <w:rsid w:val="00F45693"/>
    <w:rsid w:val="00F45D13"/>
    <w:rsid w:val="00F4643A"/>
    <w:rsid w:val="00F4701A"/>
    <w:rsid w:val="00F50201"/>
    <w:rsid w:val="00F50742"/>
    <w:rsid w:val="00F51BFC"/>
    <w:rsid w:val="00F52DD1"/>
    <w:rsid w:val="00F52EB9"/>
    <w:rsid w:val="00F533F9"/>
    <w:rsid w:val="00F54424"/>
    <w:rsid w:val="00F55FE9"/>
    <w:rsid w:val="00F575E7"/>
    <w:rsid w:val="00F57794"/>
    <w:rsid w:val="00F578E6"/>
    <w:rsid w:val="00F61B0E"/>
    <w:rsid w:val="00F61F68"/>
    <w:rsid w:val="00F62498"/>
    <w:rsid w:val="00F62E70"/>
    <w:rsid w:val="00F636A6"/>
    <w:rsid w:val="00F642E0"/>
    <w:rsid w:val="00F64586"/>
    <w:rsid w:val="00F64CAC"/>
    <w:rsid w:val="00F659BA"/>
    <w:rsid w:val="00F66084"/>
    <w:rsid w:val="00F66839"/>
    <w:rsid w:val="00F66AE3"/>
    <w:rsid w:val="00F67F09"/>
    <w:rsid w:val="00F70387"/>
    <w:rsid w:val="00F70906"/>
    <w:rsid w:val="00F70EFC"/>
    <w:rsid w:val="00F725AA"/>
    <w:rsid w:val="00F728FF"/>
    <w:rsid w:val="00F73213"/>
    <w:rsid w:val="00F73A82"/>
    <w:rsid w:val="00F73ED4"/>
    <w:rsid w:val="00F7486F"/>
    <w:rsid w:val="00F7572B"/>
    <w:rsid w:val="00F75971"/>
    <w:rsid w:val="00F76802"/>
    <w:rsid w:val="00F80F2F"/>
    <w:rsid w:val="00F81F82"/>
    <w:rsid w:val="00F81F9D"/>
    <w:rsid w:val="00F8201D"/>
    <w:rsid w:val="00F827D0"/>
    <w:rsid w:val="00F84A88"/>
    <w:rsid w:val="00F84E86"/>
    <w:rsid w:val="00F862BE"/>
    <w:rsid w:val="00F865BD"/>
    <w:rsid w:val="00F86947"/>
    <w:rsid w:val="00F86D40"/>
    <w:rsid w:val="00F86E3F"/>
    <w:rsid w:val="00F86E7E"/>
    <w:rsid w:val="00F86FA7"/>
    <w:rsid w:val="00F8768A"/>
    <w:rsid w:val="00F87A88"/>
    <w:rsid w:val="00F902D3"/>
    <w:rsid w:val="00F90670"/>
    <w:rsid w:val="00F916AA"/>
    <w:rsid w:val="00F918B4"/>
    <w:rsid w:val="00F91C4F"/>
    <w:rsid w:val="00F92A98"/>
    <w:rsid w:val="00F92D31"/>
    <w:rsid w:val="00F92F09"/>
    <w:rsid w:val="00F93573"/>
    <w:rsid w:val="00F938BC"/>
    <w:rsid w:val="00F94B01"/>
    <w:rsid w:val="00F94C9A"/>
    <w:rsid w:val="00F94D2C"/>
    <w:rsid w:val="00F950AA"/>
    <w:rsid w:val="00F95BF4"/>
    <w:rsid w:val="00F95CFB"/>
    <w:rsid w:val="00F95FBA"/>
    <w:rsid w:val="00F97A2E"/>
    <w:rsid w:val="00F97BBF"/>
    <w:rsid w:val="00FA0EAF"/>
    <w:rsid w:val="00FA1621"/>
    <w:rsid w:val="00FA1C44"/>
    <w:rsid w:val="00FA39F7"/>
    <w:rsid w:val="00FA4F97"/>
    <w:rsid w:val="00FA505C"/>
    <w:rsid w:val="00FA5183"/>
    <w:rsid w:val="00FA56E1"/>
    <w:rsid w:val="00FA611B"/>
    <w:rsid w:val="00FA661D"/>
    <w:rsid w:val="00FA6C7D"/>
    <w:rsid w:val="00FA7CA2"/>
    <w:rsid w:val="00FB0C46"/>
    <w:rsid w:val="00FB10E0"/>
    <w:rsid w:val="00FB1495"/>
    <w:rsid w:val="00FB2C95"/>
    <w:rsid w:val="00FB2CE5"/>
    <w:rsid w:val="00FB3127"/>
    <w:rsid w:val="00FB3B96"/>
    <w:rsid w:val="00FB3F55"/>
    <w:rsid w:val="00FB4530"/>
    <w:rsid w:val="00FB47BB"/>
    <w:rsid w:val="00FB6A3E"/>
    <w:rsid w:val="00FB6B2B"/>
    <w:rsid w:val="00FB7BF2"/>
    <w:rsid w:val="00FB7E28"/>
    <w:rsid w:val="00FC0B11"/>
    <w:rsid w:val="00FC1CC8"/>
    <w:rsid w:val="00FC2C89"/>
    <w:rsid w:val="00FC3650"/>
    <w:rsid w:val="00FC3A28"/>
    <w:rsid w:val="00FC4172"/>
    <w:rsid w:val="00FC5497"/>
    <w:rsid w:val="00FC61C0"/>
    <w:rsid w:val="00FC6585"/>
    <w:rsid w:val="00FD05BA"/>
    <w:rsid w:val="00FD1C4D"/>
    <w:rsid w:val="00FD402A"/>
    <w:rsid w:val="00FD4306"/>
    <w:rsid w:val="00FD4631"/>
    <w:rsid w:val="00FD71CD"/>
    <w:rsid w:val="00FD72BA"/>
    <w:rsid w:val="00FE08A7"/>
    <w:rsid w:val="00FE1B3F"/>
    <w:rsid w:val="00FE2F68"/>
    <w:rsid w:val="00FE3748"/>
    <w:rsid w:val="00FE3840"/>
    <w:rsid w:val="00FE4769"/>
    <w:rsid w:val="00FE4C9A"/>
    <w:rsid w:val="00FE4F29"/>
    <w:rsid w:val="00FE521D"/>
    <w:rsid w:val="00FE5F50"/>
    <w:rsid w:val="00FE5FBE"/>
    <w:rsid w:val="00FE6DEA"/>
    <w:rsid w:val="00FE7878"/>
    <w:rsid w:val="00FE7BD6"/>
    <w:rsid w:val="00FF016D"/>
    <w:rsid w:val="00FF01B6"/>
    <w:rsid w:val="00FF1971"/>
    <w:rsid w:val="00FF1C36"/>
    <w:rsid w:val="00FF23FE"/>
    <w:rsid w:val="00FF2CF1"/>
    <w:rsid w:val="00FF419B"/>
    <w:rsid w:val="00FF4B05"/>
    <w:rsid w:val="00FF524F"/>
    <w:rsid w:val="00FF5C68"/>
    <w:rsid w:val="00FF61B9"/>
    <w:rsid w:val="00FF63EF"/>
    <w:rsid w:val="00FF6696"/>
    <w:rsid w:val="00FF691B"/>
    <w:rsid w:val="00FF7041"/>
    <w:rsid w:val="00FF7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2497C"/>
  <w15:chartTrackingRefBased/>
  <w15:docId w15:val="{F0F001E2-D919-4D52-969F-6D14C179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A5E2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370F6C"/>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6D69B6"/>
    <w:pPr>
      <w:keepNext/>
      <w:jc w:val="both"/>
      <w:outlineLvl w:val="2"/>
    </w:pPr>
    <w:rPr>
      <w:rFonts w:ascii="Arial" w:hAnsi="Arial" w:cs="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2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41407"/>
    <w:rPr>
      <w:rFonts w:ascii="Tahoma" w:hAnsi="Tahoma" w:cs="Tahoma"/>
      <w:sz w:val="16"/>
      <w:szCs w:val="16"/>
    </w:rPr>
  </w:style>
  <w:style w:type="character" w:styleId="Strong">
    <w:name w:val="Strong"/>
    <w:uiPriority w:val="22"/>
    <w:qFormat/>
    <w:rsid w:val="00A67EB9"/>
    <w:rPr>
      <w:b/>
      <w:bCs/>
    </w:rPr>
  </w:style>
  <w:style w:type="paragraph" w:styleId="DocumentMap">
    <w:name w:val="Document Map"/>
    <w:basedOn w:val="Normal"/>
    <w:semiHidden/>
    <w:rsid w:val="00A67EB9"/>
    <w:pPr>
      <w:shd w:val="clear" w:color="auto" w:fill="000080"/>
    </w:pPr>
    <w:rPr>
      <w:rFonts w:ascii="Tahoma" w:hAnsi="Tahoma" w:cs="Tahoma"/>
      <w:lang w:val="en-US" w:eastAsia="en-US"/>
    </w:rPr>
  </w:style>
  <w:style w:type="character" w:styleId="Hyperlink">
    <w:name w:val="Hyperlink"/>
    <w:rsid w:val="00A67EB9"/>
    <w:rPr>
      <w:color w:val="0000FF"/>
      <w:u w:val="single"/>
    </w:rPr>
  </w:style>
  <w:style w:type="paragraph" w:styleId="NormalIndent">
    <w:name w:val="Normal Indent"/>
    <w:basedOn w:val="Normal"/>
    <w:rsid w:val="00A67EB9"/>
    <w:pPr>
      <w:spacing w:after="120"/>
      <w:ind w:left="720"/>
    </w:pPr>
    <w:rPr>
      <w:sz w:val="22"/>
      <w:szCs w:val="20"/>
    </w:rPr>
  </w:style>
  <w:style w:type="paragraph" w:styleId="Header">
    <w:name w:val="header"/>
    <w:basedOn w:val="Normal"/>
    <w:link w:val="HeaderChar"/>
    <w:rsid w:val="00A67EB9"/>
    <w:pPr>
      <w:tabs>
        <w:tab w:val="center" w:pos="4320"/>
        <w:tab w:val="right" w:pos="8640"/>
      </w:tabs>
    </w:pPr>
    <w:rPr>
      <w:lang w:val="x-none" w:eastAsia="x-none"/>
    </w:rPr>
  </w:style>
  <w:style w:type="paragraph" w:styleId="CommentText">
    <w:name w:val="annotation text"/>
    <w:basedOn w:val="Normal"/>
    <w:link w:val="CommentTextChar"/>
    <w:rsid w:val="00AB16A5"/>
    <w:rPr>
      <w:sz w:val="20"/>
      <w:szCs w:val="20"/>
      <w:lang w:val="en-US" w:eastAsia="en-US"/>
    </w:rPr>
  </w:style>
  <w:style w:type="paragraph" w:customStyle="1" w:styleId="Default">
    <w:name w:val="Default"/>
    <w:rsid w:val="00257D3C"/>
    <w:pPr>
      <w:autoSpaceDE w:val="0"/>
      <w:autoSpaceDN w:val="0"/>
      <w:adjustRightInd w:val="0"/>
    </w:pPr>
    <w:rPr>
      <w:color w:val="000000"/>
      <w:sz w:val="24"/>
      <w:szCs w:val="24"/>
    </w:rPr>
  </w:style>
  <w:style w:type="paragraph" w:styleId="BodyText">
    <w:name w:val="Body Text"/>
    <w:basedOn w:val="Normal"/>
    <w:link w:val="BodyTextChar"/>
    <w:rsid w:val="00BC25B8"/>
    <w:rPr>
      <w:rFonts w:ascii="Arial" w:hAnsi="Arial" w:cs="Arial"/>
      <w:sz w:val="22"/>
      <w:lang w:eastAsia="en-US"/>
    </w:rPr>
  </w:style>
  <w:style w:type="paragraph" w:customStyle="1" w:styleId="CharCharCharChar">
    <w:name w:val="Char Char Char Char"/>
    <w:basedOn w:val="Normal"/>
    <w:rsid w:val="007A2335"/>
    <w:pPr>
      <w:spacing w:after="160" w:line="240" w:lineRule="exact"/>
    </w:pPr>
    <w:rPr>
      <w:rFonts w:ascii="Verdana" w:hAnsi="Verdana" w:cs="Verdana"/>
      <w:sz w:val="20"/>
      <w:szCs w:val="20"/>
      <w:lang w:val="en-US" w:eastAsia="en-US"/>
    </w:rPr>
  </w:style>
  <w:style w:type="paragraph" w:customStyle="1" w:styleId="CharCharChar1CharCharCharCharCharChar">
    <w:name w:val="Char Char Char1 Char Char Char Char Char Char"/>
    <w:basedOn w:val="Normal"/>
    <w:rsid w:val="00705090"/>
    <w:pPr>
      <w:spacing w:after="160" w:line="240" w:lineRule="exact"/>
    </w:pPr>
    <w:rPr>
      <w:rFonts w:ascii="Verdana" w:hAnsi="Verdana" w:cs="Verdana"/>
      <w:sz w:val="20"/>
      <w:szCs w:val="20"/>
      <w:lang w:val="en-US" w:eastAsia="en-US"/>
    </w:rPr>
  </w:style>
  <w:style w:type="character" w:styleId="CommentReference">
    <w:name w:val="annotation reference"/>
    <w:rsid w:val="003D53D7"/>
    <w:rPr>
      <w:sz w:val="16"/>
      <w:szCs w:val="16"/>
    </w:rPr>
  </w:style>
  <w:style w:type="paragraph" w:styleId="CommentSubject">
    <w:name w:val="annotation subject"/>
    <w:basedOn w:val="CommentText"/>
    <w:next w:val="CommentText"/>
    <w:link w:val="CommentSubjectChar"/>
    <w:rsid w:val="003D53D7"/>
    <w:rPr>
      <w:b/>
      <w:bCs/>
      <w:lang w:val="en-GB" w:eastAsia="en-GB"/>
    </w:rPr>
  </w:style>
  <w:style w:type="character" w:customStyle="1" w:styleId="Heading2Char">
    <w:name w:val="Heading 2 Char"/>
    <w:link w:val="Heading2"/>
    <w:rsid w:val="00370F6C"/>
    <w:rPr>
      <w:rFonts w:ascii="Arial" w:hAnsi="Arial" w:cs="Arial"/>
      <w:b/>
      <w:bCs/>
      <w:i/>
      <w:iCs/>
      <w:sz w:val="28"/>
      <w:szCs w:val="28"/>
      <w:lang w:val="en-GB" w:eastAsia="en-US" w:bidi="ar-SA"/>
    </w:rPr>
  </w:style>
  <w:style w:type="character" w:customStyle="1" w:styleId="BodyTextChar">
    <w:name w:val="Body Text Char"/>
    <w:link w:val="BodyText"/>
    <w:rsid w:val="0011398C"/>
    <w:rPr>
      <w:rFonts w:ascii="Arial" w:hAnsi="Arial" w:cs="Arial"/>
      <w:sz w:val="22"/>
      <w:szCs w:val="24"/>
      <w:lang w:val="en-GB" w:eastAsia="en-US" w:bidi="ar-SA"/>
    </w:rPr>
  </w:style>
  <w:style w:type="character" w:customStyle="1" w:styleId="CommentTextChar">
    <w:name w:val="Comment Text Char"/>
    <w:link w:val="CommentText"/>
    <w:locked/>
    <w:rsid w:val="008D74CC"/>
    <w:rPr>
      <w:lang w:val="en-US" w:eastAsia="en-US" w:bidi="ar-SA"/>
    </w:rPr>
  </w:style>
  <w:style w:type="character" w:customStyle="1" w:styleId="st1">
    <w:name w:val="st1"/>
    <w:basedOn w:val="DefaultParagraphFont"/>
    <w:rsid w:val="002257CE"/>
  </w:style>
  <w:style w:type="character" w:styleId="Emphasis">
    <w:name w:val="Emphasis"/>
    <w:uiPriority w:val="20"/>
    <w:qFormat/>
    <w:rsid w:val="002257CE"/>
    <w:rPr>
      <w:b/>
      <w:bCs/>
      <w:i w:val="0"/>
      <w:iCs w:val="0"/>
    </w:rPr>
  </w:style>
  <w:style w:type="character" w:customStyle="1" w:styleId="CharChar8">
    <w:name w:val="Char Char8"/>
    <w:rsid w:val="006A55D7"/>
    <w:rPr>
      <w:rFonts w:ascii="Arial" w:hAnsi="Arial" w:cs="Arial"/>
      <w:sz w:val="22"/>
      <w:szCs w:val="24"/>
      <w:lang w:eastAsia="en-US"/>
    </w:rPr>
  </w:style>
  <w:style w:type="character" w:customStyle="1" w:styleId="CharChar7">
    <w:name w:val="Char Char7"/>
    <w:rsid w:val="00D1287E"/>
    <w:rPr>
      <w:rFonts w:ascii="Arial" w:hAnsi="Arial" w:cs="Arial"/>
      <w:sz w:val="22"/>
      <w:szCs w:val="24"/>
      <w:lang w:eastAsia="en-US"/>
    </w:rPr>
  </w:style>
  <w:style w:type="paragraph" w:styleId="Footer">
    <w:name w:val="footer"/>
    <w:basedOn w:val="Normal"/>
    <w:link w:val="FooterChar"/>
    <w:uiPriority w:val="99"/>
    <w:rsid w:val="00742E9F"/>
    <w:pPr>
      <w:tabs>
        <w:tab w:val="center" w:pos="4513"/>
        <w:tab w:val="right" w:pos="9026"/>
      </w:tabs>
    </w:pPr>
    <w:rPr>
      <w:lang w:val="x-none" w:eastAsia="x-none"/>
    </w:rPr>
  </w:style>
  <w:style w:type="character" w:customStyle="1" w:styleId="FooterChar">
    <w:name w:val="Footer Char"/>
    <w:link w:val="Footer"/>
    <w:uiPriority w:val="99"/>
    <w:rsid w:val="00742E9F"/>
    <w:rPr>
      <w:sz w:val="24"/>
      <w:szCs w:val="24"/>
    </w:rPr>
  </w:style>
  <w:style w:type="paragraph" w:styleId="BodyTextIndent">
    <w:name w:val="Body Text Indent"/>
    <w:basedOn w:val="Normal"/>
    <w:link w:val="BodyTextIndentChar"/>
    <w:rsid w:val="00FA7CA2"/>
    <w:pPr>
      <w:spacing w:after="120"/>
      <w:ind w:left="283"/>
    </w:pPr>
    <w:rPr>
      <w:rFonts w:ascii="Symbol" w:hAnsi="Symbol"/>
      <w:lang w:val="x-none" w:eastAsia="x-none"/>
    </w:rPr>
  </w:style>
  <w:style w:type="character" w:customStyle="1" w:styleId="CharChar4">
    <w:name w:val="Char Char4"/>
    <w:locked/>
    <w:rsid w:val="006D7EB0"/>
    <w:rPr>
      <w:lang w:val="en-US" w:eastAsia="en-US"/>
    </w:rPr>
  </w:style>
  <w:style w:type="character" w:customStyle="1" w:styleId="CharChar5">
    <w:name w:val="Char Char5"/>
    <w:rsid w:val="00F533F9"/>
    <w:rPr>
      <w:sz w:val="24"/>
      <w:szCs w:val="24"/>
      <w:lang w:val="en-US" w:eastAsia="en-US"/>
    </w:rPr>
  </w:style>
  <w:style w:type="character" w:customStyle="1" w:styleId="HeaderChar">
    <w:name w:val="Header Char"/>
    <w:link w:val="Header"/>
    <w:uiPriority w:val="99"/>
    <w:rsid w:val="00294C09"/>
    <w:rPr>
      <w:sz w:val="24"/>
      <w:szCs w:val="24"/>
    </w:rPr>
  </w:style>
  <w:style w:type="paragraph" w:styleId="PlainText">
    <w:name w:val="Plain Text"/>
    <w:basedOn w:val="Normal"/>
    <w:link w:val="PlainTextChar"/>
    <w:rsid w:val="00EA0292"/>
    <w:rPr>
      <w:rFonts w:ascii="Arial" w:hAnsi="Arial"/>
      <w:sz w:val="20"/>
      <w:szCs w:val="20"/>
    </w:rPr>
  </w:style>
  <w:style w:type="character" w:customStyle="1" w:styleId="PlainTextChar">
    <w:name w:val="Plain Text Char"/>
    <w:link w:val="PlainText"/>
    <w:rsid w:val="00EA0292"/>
    <w:rPr>
      <w:rFonts w:ascii="Arial" w:hAnsi="Arial" w:cs="Arial"/>
      <w:lang w:val="en-GB" w:eastAsia="en-GB"/>
    </w:rPr>
  </w:style>
  <w:style w:type="character" w:customStyle="1" w:styleId="BodyTextIndentChar">
    <w:name w:val="Body Text Indent Char"/>
    <w:link w:val="BodyTextIndent"/>
    <w:rsid w:val="00C86516"/>
    <w:rPr>
      <w:rFonts w:ascii="Symbol" w:hAnsi="Symbol" w:cs="Arial"/>
      <w:sz w:val="24"/>
      <w:szCs w:val="24"/>
    </w:rPr>
  </w:style>
  <w:style w:type="character" w:customStyle="1" w:styleId="CommentTextChar2">
    <w:name w:val="Comment Text Char2"/>
    <w:locked/>
    <w:rsid w:val="0024627B"/>
    <w:rPr>
      <w:lang w:val="en-US" w:eastAsia="en-US"/>
    </w:rPr>
  </w:style>
  <w:style w:type="paragraph" w:styleId="ListParagraph">
    <w:name w:val="List Paragraph"/>
    <w:basedOn w:val="Normal"/>
    <w:uiPriority w:val="34"/>
    <w:qFormat/>
    <w:rsid w:val="00AE43C4"/>
    <w:pPr>
      <w:ind w:left="720"/>
    </w:pPr>
    <w:rPr>
      <w:rFonts w:ascii="Calibri" w:eastAsia="Calibri" w:hAnsi="Calibri" w:cs="Calibri"/>
      <w:sz w:val="20"/>
      <w:szCs w:val="20"/>
    </w:rPr>
  </w:style>
  <w:style w:type="character" w:customStyle="1" w:styleId="Heading1Char">
    <w:name w:val="Heading 1 Char"/>
    <w:link w:val="Heading1"/>
    <w:rsid w:val="004A5E28"/>
    <w:rPr>
      <w:rFonts w:ascii="Cambria" w:eastAsia="Times New Roman" w:hAnsi="Cambria" w:cs="Times New Roman"/>
      <w:b/>
      <w:bCs/>
      <w:kern w:val="32"/>
      <w:sz w:val="32"/>
      <w:szCs w:val="32"/>
    </w:rPr>
  </w:style>
  <w:style w:type="character" w:customStyle="1" w:styleId="BodyTextChar1">
    <w:name w:val="Body Text Char1"/>
    <w:rsid w:val="007537B1"/>
    <w:rPr>
      <w:rFonts w:ascii="Arial" w:hAnsi="Arial" w:cs="Arial"/>
      <w:sz w:val="22"/>
      <w:szCs w:val="24"/>
      <w:lang w:eastAsia="en-US"/>
    </w:rPr>
  </w:style>
  <w:style w:type="paragraph" w:styleId="NormalWeb">
    <w:name w:val="Normal (Web)"/>
    <w:basedOn w:val="Normal"/>
    <w:uiPriority w:val="99"/>
    <w:unhideWhenUsed/>
    <w:rsid w:val="00956AAB"/>
    <w:rPr>
      <w:rFonts w:ascii="Arial" w:hAnsi="Arial" w:cs="Arial"/>
    </w:rPr>
  </w:style>
  <w:style w:type="character" w:customStyle="1" w:styleId="apple-converted-space">
    <w:name w:val="apple-converted-space"/>
    <w:basedOn w:val="DefaultParagraphFont"/>
    <w:rsid w:val="003A545A"/>
  </w:style>
  <w:style w:type="paragraph" w:customStyle="1" w:styleId="descriptiontext">
    <w:name w:val="description__text"/>
    <w:basedOn w:val="Normal"/>
    <w:rsid w:val="00864EE4"/>
    <w:pPr>
      <w:spacing w:before="100" w:beforeAutospacing="1" w:after="100" w:afterAutospacing="1"/>
    </w:pPr>
  </w:style>
  <w:style w:type="character" w:customStyle="1" w:styleId="glossary-term">
    <w:name w:val="glossary-term"/>
    <w:basedOn w:val="DefaultParagraphFont"/>
    <w:rsid w:val="00F70906"/>
  </w:style>
  <w:style w:type="paragraph" w:customStyle="1" w:styleId="Answer">
    <w:name w:val="Answer"/>
    <w:basedOn w:val="Normal"/>
    <w:link w:val="AnswerCharChar"/>
    <w:qFormat/>
    <w:rsid w:val="00157AD7"/>
    <w:pPr>
      <w:spacing w:after="120" w:line="276" w:lineRule="auto"/>
    </w:pPr>
    <w:rPr>
      <w:rFonts w:ascii="Arial" w:eastAsia="Calibri" w:hAnsi="Arial"/>
      <w:sz w:val="22"/>
      <w:szCs w:val="22"/>
      <w:lang w:val="x-none" w:eastAsia="en-US"/>
    </w:rPr>
  </w:style>
  <w:style w:type="character" w:customStyle="1" w:styleId="AnswerCharChar">
    <w:name w:val="Answer Char Char"/>
    <w:link w:val="Answer"/>
    <w:rsid w:val="00157AD7"/>
    <w:rPr>
      <w:rFonts w:ascii="Arial" w:eastAsia="Calibri" w:hAnsi="Arial" w:cs="Arial"/>
      <w:sz w:val="22"/>
      <w:szCs w:val="22"/>
      <w:lang w:eastAsia="en-US"/>
    </w:rPr>
  </w:style>
  <w:style w:type="character" w:customStyle="1" w:styleId="tgc">
    <w:name w:val="_tgc"/>
    <w:basedOn w:val="DefaultParagraphFont"/>
    <w:rsid w:val="00EE53CE"/>
  </w:style>
  <w:style w:type="paragraph" w:styleId="Revision">
    <w:name w:val="Revision"/>
    <w:hidden/>
    <w:uiPriority w:val="99"/>
    <w:semiHidden/>
    <w:rsid w:val="007D3E25"/>
    <w:rPr>
      <w:sz w:val="24"/>
      <w:szCs w:val="24"/>
    </w:rPr>
  </w:style>
  <w:style w:type="paragraph" w:styleId="BodyText2">
    <w:name w:val="Body Text 2"/>
    <w:basedOn w:val="Normal"/>
    <w:link w:val="BodyText2Char"/>
    <w:rsid w:val="006D69B6"/>
    <w:pPr>
      <w:spacing w:after="120" w:line="480" w:lineRule="auto"/>
    </w:pPr>
  </w:style>
  <w:style w:type="character" w:customStyle="1" w:styleId="BodyText2Char">
    <w:name w:val="Body Text 2 Char"/>
    <w:link w:val="BodyText2"/>
    <w:rsid w:val="006D69B6"/>
    <w:rPr>
      <w:sz w:val="24"/>
      <w:szCs w:val="24"/>
    </w:rPr>
  </w:style>
  <w:style w:type="character" w:customStyle="1" w:styleId="Heading3Char">
    <w:name w:val="Heading 3 Char"/>
    <w:link w:val="Heading3"/>
    <w:rsid w:val="006D69B6"/>
    <w:rPr>
      <w:rFonts w:ascii="Arial" w:hAnsi="Arial" w:cs="Arial"/>
      <w:b/>
      <w:bCs/>
      <w:sz w:val="22"/>
      <w:szCs w:val="24"/>
      <w:lang w:eastAsia="en-US"/>
    </w:rPr>
  </w:style>
  <w:style w:type="paragraph" w:styleId="BodyText3">
    <w:name w:val="Body Text 3"/>
    <w:basedOn w:val="Normal"/>
    <w:link w:val="BodyText3Char"/>
    <w:rsid w:val="006D69B6"/>
    <w:rPr>
      <w:rFonts w:ascii="Arial" w:hAnsi="Arial" w:cs="Arial"/>
      <w:iCs/>
      <w:sz w:val="22"/>
      <w:lang w:eastAsia="en-US"/>
    </w:rPr>
  </w:style>
  <w:style w:type="character" w:customStyle="1" w:styleId="BodyText3Char">
    <w:name w:val="Body Text 3 Char"/>
    <w:link w:val="BodyText3"/>
    <w:rsid w:val="006D69B6"/>
    <w:rPr>
      <w:rFonts w:ascii="Arial" w:hAnsi="Arial" w:cs="Arial"/>
      <w:iCs/>
      <w:sz w:val="22"/>
      <w:szCs w:val="24"/>
      <w:lang w:eastAsia="en-US"/>
    </w:rPr>
  </w:style>
  <w:style w:type="character" w:styleId="FollowedHyperlink">
    <w:name w:val="FollowedHyperlink"/>
    <w:rsid w:val="006D69B6"/>
    <w:rPr>
      <w:color w:val="800080"/>
      <w:u w:val="single"/>
    </w:rPr>
  </w:style>
  <w:style w:type="character" w:styleId="PageNumber">
    <w:name w:val="page number"/>
    <w:rsid w:val="006D69B6"/>
  </w:style>
  <w:style w:type="character" w:customStyle="1" w:styleId="CommentSubjectChar">
    <w:name w:val="Comment Subject Char"/>
    <w:link w:val="CommentSubject"/>
    <w:rsid w:val="006D69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6190">
      <w:bodyDiv w:val="1"/>
      <w:marLeft w:val="0"/>
      <w:marRight w:val="0"/>
      <w:marTop w:val="0"/>
      <w:marBottom w:val="0"/>
      <w:divBdr>
        <w:top w:val="none" w:sz="0" w:space="0" w:color="auto"/>
        <w:left w:val="none" w:sz="0" w:space="0" w:color="auto"/>
        <w:bottom w:val="none" w:sz="0" w:space="0" w:color="auto"/>
        <w:right w:val="none" w:sz="0" w:space="0" w:color="auto"/>
      </w:divBdr>
    </w:div>
    <w:div w:id="113987726">
      <w:bodyDiv w:val="1"/>
      <w:marLeft w:val="0"/>
      <w:marRight w:val="0"/>
      <w:marTop w:val="0"/>
      <w:marBottom w:val="0"/>
      <w:divBdr>
        <w:top w:val="none" w:sz="0" w:space="0" w:color="auto"/>
        <w:left w:val="none" w:sz="0" w:space="0" w:color="auto"/>
        <w:bottom w:val="none" w:sz="0" w:space="0" w:color="auto"/>
        <w:right w:val="none" w:sz="0" w:space="0" w:color="auto"/>
      </w:divBdr>
    </w:div>
    <w:div w:id="175116845">
      <w:bodyDiv w:val="1"/>
      <w:marLeft w:val="0"/>
      <w:marRight w:val="0"/>
      <w:marTop w:val="0"/>
      <w:marBottom w:val="0"/>
      <w:divBdr>
        <w:top w:val="none" w:sz="0" w:space="0" w:color="auto"/>
        <w:left w:val="none" w:sz="0" w:space="0" w:color="auto"/>
        <w:bottom w:val="none" w:sz="0" w:space="0" w:color="auto"/>
        <w:right w:val="none" w:sz="0" w:space="0" w:color="auto"/>
      </w:divBdr>
    </w:div>
    <w:div w:id="311494937">
      <w:bodyDiv w:val="1"/>
      <w:marLeft w:val="0"/>
      <w:marRight w:val="0"/>
      <w:marTop w:val="0"/>
      <w:marBottom w:val="0"/>
      <w:divBdr>
        <w:top w:val="none" w:sz="0" w:space="0" w:color="auto"/>
        <w:left w:val="none" w:sz="0" w:space="0" w:color="auto"/>
        <w:bottom w:val="none" w:sz="0" w:space="0" w:color="auto"/>
        <w:right w:val="none" w:sz="0" w:space="0" w:color="auto"/>
      </w:divBdr>
    </w:div>
    <w:div w:id="318506398">
      <w:bodyDiv w:val="1"/>
      <w:marLeft w:val="0"/>
      <w:marRight w:val="0"/>
      <w:marTop w:val="0"/>
      <w:marBottom w:val="0"/>
      <w:divBdr>
        <w:top w:val="none" w:sz="0" w:space="0" w:color="auto"/>
        <w:left w:val="none" w:sz="0" w:space="0" w:color="auto"/>
        <w:bottom w:val="none" w:sz="0" w:space="0" w:color="auto"/>
        <w:right w:val="none" w:sz="0" w:space="0" w:color="auto"/>
      </w:divBdr>
    </w:div>
    <w:div w:id="339042840">
      <w:bodyDiv w:val="1"/>
      <w:marLeft w:val="0"/>
      <w:marRight w:val="0"/>
      <w:marTop w:val="0"/>
      <w:marBottom w:val="0"/>
      <w:divBdr>
        <w:top w:val="none" w:sz="0" w:space="0" w:color="auto"/>
        <w:left w:val="none" w:sz="0" w:space="0" w:color="auto"/>
        <w:bottom w:val="none" w:sz="0" w:space="0" w:color="auto"/>
        <w:right w:val="none" w:sz="0" w:space="0" w:color="auto"/>
      </w:divBdr>
    </w:div>
    <w:div w:id="609437334">
      <w:bodyDiv w:val="1"/>
      <w:marLeft w:val="0"/>
      <w:marRight w:val="0"/>
      <w:marTop w:val="0"/>
      <w:marBottom w:val="0"/>
      <w:divBdr>
        <w:top w:val="none" w:sz="0" w:space="0" w:color="auto"/>
        <w:left w:val="none" w:sz="0" w:space="0" w:color="auto"/>
        <w:bottom w:val="none" w:sz="0" w:space="0" w:color="auto"/>
        <w:right w:val="none" w:sz="0" w:space="0" w:color="auto"/>
      </w:divBdr>
    </w:div>
    <w:div w:id="701251010">
      <w:bodyDiv w:val="1"/>
      <w:marLeft w:val="0"/>
      <w:marRight w:val="0"/>
      <w:marTop w:val="0"/>
      <w:marBottom w:val="0"/>
      <w:divBdr>
        <w:top w:val="none" w:sz="0" w:space="0" w:color="auto"/>
        <w:left w:val="none" w:sz="0" w:space="0" w:color="auto"/>
        <w:bottom w:val="none" w:sz="0" w:space="0" w:color="auto"/>
        <w:right w:val="none" w:sz="0" w:space="0" w:color="auto"/>
      </w:divBdr>
    </w:div>
    <w:div w:id="724766344">
      <w:bodyDiv w:val="1"/>
      <w:marLeft w:val="0"/>
      <w:marRight w:val="0"/>
      <w:marTop w:val="0"/>
      <w:marBottom w:val="0"/>
      <w:divBdr>
        <w:top w:val="none" w:sz="0" w:space="0" w:color="auto"/>
        <w:left w:val="none" w:sz="0" w:space="0" w:color="auto"/>
        <w:bottom w:val="none" w:sz="0" w:space="0" w:color="auto"/>
        <w:right w:val="none" w:sz="0" w:space="0" w:color="auto"/>
      </w:divBdr>
    </w:div>
    <w:div w:id="802582159">
      <w:bodyDiv w:val="1"/>
      <w:marLeft w:val="0"/>
      <w:marRight w:val="0"/>
      <w:marTop w:val="0"/>
      <w:marBottom w:val="0"/>
      <w:divBdr>
        <w:top w:val="none" w:sz="0" w:space="0" w:color="auto"/>
        <w:left w:val="none" w:sz="0" w:space="0" w:color="auto"/>
        <w:bottom w:val="none" w:sz="0" w:space="0" w:color="auto"/>
        <w:right w:val="none" w:sz="0" w:space="0" w:color="auto"/>
      </w:divBdr>
    </w:div>
    <w:div w:id="973019742">
      <w:bodyDiv w:val="1"/>
      <w:marLeft w:val="0"/>
      <w:marRight w:val="0"/>
      <w:marTop w:val="0"/>
      <w:marBottom w:val="0"/>
      <w:divBdr>
        <w:top w:val="none" w:sz="0" w:space="0" w:color="auto"/>
        <w:left w:val="none" w:sz="0" w:space="0" w:color="auto"/>
        <w:bottom w:val="none" w:sz="0" w:space="0" w:color="auto"/>
        <w:right w:val="none" w:sz="0" w:space="0" w:color="auto"/>
      </w:divBdr>
    </w:div>
    <w:div w:id="1063599862">
      <w:bodyDiv w:val="1"/>
      <w:marLeft w:val="0"/>
      <w:marRight w:val="0"/>
      <w:marTop w:val="0"/>
      <w:marBottom w:val="0"/>
      <w:divBdr>
        <w:top w:val="none" w:sz="0" w:space="0" w:color="auto"/>
        <w:left w:val="none" w:sz="0" w:space="0" w:color="auto"/>
        <w:bottom w:val="none" w:sz="0" w:space="0" w:color="auto"/>
        <w:right w:val="none" w:sz="0" w:space="0" w:color="auto"/>
      </w:divBdr>
      <w:divsChild>
        <w:div w:id="1900558161">
          <w:marLeft w:val="0"/>
          <w:marRight w:val="0"/>
          <w:marTop w:val="0"/>
          <w:marBottom w:val="0"/>
          <w:divBdr>
            <w:top w:val="none" w:sz="0" w:space="0" w:color="auto"/>
            <w:left w:val="none" w:sz="0" w:space="0" w:color="auto"/>
            <w:bottom w:val="none" w:sz="0" w:space="0" w:color="auto"/>
            <w:right w:val="none" w:sz="0" w:space="0" w:color="auto"/>
          </w:divBdr>
          <w:divsChild>
            <w:div w:id="481119914">
              <w:marLeft w:val="0"/>
              <w:marRight w:val="0"/>
              <w:marTop w:val="0"/>
              <w:marBottom w:val="0"/>
              <w:divBdr>
                <w:top w:val="none" w:sz="0" w:space="0" w:color="auto"/>
                <w:left w:val="none" w:sz="0" w:space="0" w:color="auto"/>
                <w:bottom w:val="none" w:sz="0" w:space="0" w:color="auto"/>
                <w:right w:val="none" w:sz="0" w:space="0" w:color="auto"/>
              </w:divBdr>
              <w:divsChild>
                <w:div w:id="1474523578">
                  <w:marLeft w:val="0"/>
                  <w:marRight w:val="0"/>
                  <w:marTop w:val="0"/>
                  <w:marBottom w:val="0"/>
                  <w:divBdr>
                    <w:top w:val="none" w:sz="0" w:space="0" w:color="auto"/>
                    <w:left w:val="none" w:sz="0" w:space="0" w:color="auto"/>
                    <w:bottom w:val="none" w:sz="0" w:space="0" w:color="auto"/>
                    <w:right w:val="none" w:sz="0" w:space="0" w:color="auto"/>
                  </w:divBdr>
                  <w:divsChild>
                    <w:div w:id="348878158">
                      <w:marLeft w:val="0"/>
                      <w:marRight w:val="0"/>
                      <w:marTop w:val="0"/>
                      <w:marBottom w:val="0"/>
                      <w:divBdr>
                        <w:top w:val="none" w:sz="0" w:space="0" w:color="auto"/>
                        <w:left w:val="none" w:sz="0" w:space="0" w:color="auto"/>
                        <w:bottom w:val="none" w:sz="0" w:space="0" w:color="auto"/>
                        <w:right w:val="none" w:sz="0" w:space="0" w:color="auto"/>
                      </w:divBdr>
                      <w:divsChild>
                        <w:div w:id="1751003497">
                          <w:marLeft w:val="0"/>
                          <w:marRight w:val="0"/>
                          <w:marTop w:val="0"/>
                          <w:marBottom w:val="0"/>
                          <w:divBdr>
                            <w:top w:val="none" w:sz="0" w:space="0" w:color="auto"/>
                            <w:left w:val="none" w:sz="0" w:space="0" w:color="auto"/>
                            <w:bottom w:val="none" w:sz="0" w:space="0" w:color="auto"/>
                            <w:right w:val="none" w:sz="0" w:space="0" w:color="auto"/>
                          </w:divBdr>
                          <w:divsChild>
                            <w:div w:id="405297768">
                              <w:marLeft w:val="0"/>
                              <w:marRight w:val="0"/>
                              <w:marTop w:val="0"/>
                              <w:marBottom w:val="0"/>
                              <w:divBdr>
                                <w:top w:val="none" w:sz="0" w:space="0" w:color="auto"/>
                                <w:left w:val="none" w:sz="0" w:space="0" w:color="auto"/>
                                <w:bottom w:val="none" w:sz="0" w:space="0" w:color="auto"/>
                                <w:right w:val="none" w:sz="0" w:space="0" w:color="auto"/>
                              </w:divBdr>
                              <w:divsChild>
                                <w:div w:id="1853298320">
                                  <w:marLeft w:val="0"/>
                                  <w:marRight w:val="0"/>
                                  <w:marTop w:val="0"/>
                                  <w:marBottom w:val="0"/>
                                  <w:divBdr>
                                    <w:top w:val="none" w:sz="0" w:space="0" w:color="auto"/>
                                    <w:left w:val="none" w:sz="0" w:space="0" w:color="auto"/>
                                    <w:bottom w:val="none" w:sz="0" w:space="0" w:color="auto"/>
                                    <w:right w:val="none" w:sz="0" w:space="0" w:color="auto"/>
                                  </w:divBdr>
                                  <w:divsChild>
                                    <w:div w:id="129368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1362">
      <w:bodyDiv w:val="1"/>
      <w:marLeft w:val="0"/>
      <w:marRight w:val="0"/>
      <w:marTop w:val="0"/>
      <w:marBottom w:val="0"/>
      <w:divBdr>
        <w:top w:val="none" w:sz="0" w:space="0" w:color="auto"/>
        <w:left w:val="none" w:sz="0" w:space="0" w:color="auto"/>
        <w:bottom w:val="none" w:sz="0" w:space="0" w:color="auto"/>
        <w:right w:val="none" w:sz="0" w:space="0" w:color="auto"/>
      </w:divBdr>
    </w:div>
    <w:div w:id="1259368345">
      <w:bodyDiv w:val="1"/>
      <w:marLeft w:val="0"/>
      <w:marRight w:val="0"/>
      <w:marTop w:val="0"/>
      <w:marBottom w:val="0"/>
      <w:divBdr>
        <w:top w:val="none" w:sz="0" w:space="0" w:color="auto"/>
        <w:left w:val="none" w:sz="0" w:space="0" w:color="auto"/>
        <w:bottom w:val="none" w:sz="0" w:space="0" w:color="auto"/>
        <w:right w:val="none" w:sz="0" w:space="0" w:color="auto"/>
      </w:divBdr>
    </w:div>
    <w:div w:id="1322200428">
      <w:bodyDiv w:val="1"/>
      <w:marLeft w:val="0"/>
      <w:marRight w:val="0"/>
      <w:marTop w:val="0"/>
      <w:marBottom w:val="0"/>
      <w:divBdr>
        <w:top w:val="none" w:sz="0" w:space="0" w:color="auto"/>
        <w:left w:val="none" w:sz="0" w:space="0" w:color="auto"/>
        <w:bottom w:val="none" w:sz="0" w:space="0" w:color="auto"/>
        <w:right w:val="none" w:sz="0" w:space="0" w:color="auto"/>
      </w:divBdr>
    </w:div>
    <w:div w:id="1353721536">
      <w:bodyDiv w:val="1"/>
      <w:marLeft w:val="0"/>
      <w:marRight w:val="0"/>
      <w:marTop w:val="0"/>
      <w:marBottom w:val="0"/>
      <w:divBdr>
        <w:top w:val="none" w:sz="0" w:space="0" w:color="auto"/>
        <w:left w:val="none" w:sz="0" w:space="0" w:color="auto"/>
        <w:bottom w:val="none" w:sz="0" w:space="0" w:color="auto"/>
        <w:right w:val="none" w:sz="0" w:space="0" w:color="auto"/>
      </w:divBdr>
    </w:div>
    <w:div w:id="1368944659">
      <w:bodyDiv w:val="1"/>
      <w:marLeft w:val="0"/>
      <w:marRight w:val="0"/>
      <w:marTop w:val="0"/>
      <w:marBottom w:val="0"/>
      <w:divBdr>
        <w:top w:val="none" w:sz="0" w:space="0" w:color="auto"/>
        <w:left w:val="none" w:sz="0" w:space="0" w:color="auto"/>
        <w:bottom w:val="none" w:sz="0" w:space="0" w:color="auto"/>
        <w:right w:val="none" w:sz="0" w:space="0" w:color="auto"/>
      </w:divBdr>
    </w:div>
    <w:div w:id="1543714744">
      <w:bodyDiv w:val="1"/>
      <w:marLeft w:val="0"/>
      <w:marRight w:val="0"/>
      <w:marTop w:val="0"/>
      <w:marBottom w:val="0"/>
      <w:divBdr>
        <w:top w:val="none" w:sz="0" w:space="0" w:color="auto"/>
        <w:left w:val="none" w:sz="0" w:space="0" w:color="auto"/>
        <w:bottom w:val="none" w:sz="0" w:space="0" w:color="auto"/>
        <w:right w:val="none" w:sz="0" w:space="0" w:color="auto"/>
      </w:divBdr>
    </w:div>
    <w:div w:id="1579902672">
      <w:bodyDiv w:val="1"/>
      <w:marLeft w:val="0"/>
      <w:marRight w:val="0"/>
      <w:marTop w:val="0"/>
      <w:marBottom w:val="0"/>
      <w:divBdr>
        <w:top w:val="none" w:sz="0" w:space="0" w:color="auto"/>
        <w:left w:val="none" w:sz="0" w:space="0" w:color="auto"/>
        <w:bottom w:val="none" w:sz="0" w:space="0" w:color="auto"/>
        <w:right w:val="none" w:sz="0" w:space="0" w:color="auto"/>
      </w:divBdr>
    </w:div>
    <w:div w:id="1591544697">
      <w:bodyDiv w:val="1"/>
      <w:marLeft w:val="0"/>
      <w:marRight w:val="0"/>
      <w:marTop w:val="0"/>
      <w:marBottom w:val="0"/>
      <w:divBdr>
        <w:top w:val="none" w:sz="0" w:space="0" w:color="auto"/>
        <w:left w:val="none" w:sz="0" w:space="0" w:color="auto"/>
        <w:bottom w:val="none" w:sz="0" w:space="0" w:color="auto"/>
        <w:right w:val="none" w:sz="0" w:space="0" w:color="auto"/>
      </w:divBdr>
      <w:divsChild>
        <w:div w:id="1781728182">
          <w:marLeft w:val="0"/>
          <w:marRight w:val="0"/>
          <w:marTop w:val="0"/>
          <w:marBottom w:val="0"/>
          <w:divBdr>
            <w:top w:val="none" w:sz="0" w:space="0" w:color="auto"/>
            <w:left w:val="none" w:sz="0" w:space="0" w:color="auto"/>
            <w:bottom w:val="none" w:sz="0" w:space="0" w:color="auto"/>
            <w:right w:val="none" w:sz="0" w:space="0" w:color="auto"/>
          </w:divBdr>
          <w:divsChild>
            <w:div w:id="1478064926">
              <w:marLeft w:val="0"/>
              <w:marRight w:val="0"/>
              <w:marTop w:val="0"/>
              <w:marBottom w:val="0"/>
              <w:divBdr>
                <w:top w:val="none" w:sz="0" w:space="0" w:color="auto"/>
                <w:left w:val="none" w:sz="0" w:space="0" w:color="auto"/>
                <w:bottom w:val="none" w:sz="0" w:space="0" w:color="auto"/>
                <w:right w:val="none" w:sz="0" w:space="0" w:color="auto"/>
              </w:divBdr>
              <w:divsChild>
                <w:div w:id="547230904">
                  <w:marLeft w:val="0"/>
                  <w:marRight w:val="0"/>
                  <w:marTop w:val="0"/>
                  <w:marBottom w:val="0"/>
                  <w:divBdr>
                    <w:top w:val="none" w:sz="0" w:space="0" w:color="auto"/>
                    <w:left w:val="none" w:sz="0" w:space="0" w:color="auto"/>
                    <w:bottom w:val="none" w:sz="0" w:space="0" w:color="auto"/>
                    <w:right w:val="none" w:sz="0" w:space="0" w:color="auto"/>
                  </w:divBdr>
                  <w:divsChild>
                    <w:div w:id="1597251487">
                      <w:marLeft w:val="0"/>
                      <w:marRight w:val="0"/>
                      <w:marTop w:val="100"/>
                      <w:marBottom w:val="100"/>
                      <w:divBdr>
                        <w:top w:val="none" w:sz="0" w:space="0" w:color="auto"/>
                        <w:left w:val="none" w:sz="0" w:space="0" w:color="auto"/>
                        <w:bottom w:val="none" w:sz="0" w:space="0" w:color="auto"/>
                        <w:right w:val="none" w:sz="0" w:space="0" w:color="auto"/>
                      </w:divBdr>
                      <w:divsChild>
                        <w:div w:id="1258445272">
                          <w:marLeft w:val="0"/>
                          <w:marRight w:val="0"/>
                          <w:marTop w:val="0"/>
                          <w:marBottom w:val="0"/>
                          <w:divBdr>
                            <w:top w:val="none" w:sz="0" w:space="0" w:color="auto"/>
                            <w:left w:val="none" w:sz="0" w:space="0" w:color="auto"/>
                            <w:bottom w:val="none" w:sz="0" w:space="0" w:color="auto"/>
                            <w:right w:val="none" w:sz="0" w:space="0" w:color="auto"/>
                          </w:divBdr>
                          <w:divsChild>
                            <w:div w:id="240677654">
                              <w:marLeft w:val="0"/>
                              <w:marRight w:val="0"/>
                              <w:marTop w:val="0"/>
                              <w:marBottom w:val="0"/>
                              <w:divBdr>
                                <w:top w:val="none" w:sz="0" w:space="0" w:color="auto"/>
                                <w:left w:val="none" w:sz="0" w:space="0" w:color="auto"/>
                                <w:bottom w:val="none" w:sz="0" w:space="0" w:color="auto"/>
                                <w:right w:val="none" w:sz="0" w:space="0" w:color="auto"/>
                              </w:divBdr>
                              <w:divsChild>
                                <w:div w:id="1395733274">
                                  <w:marLeft w:val="0"/>
                                  <w:marRight w:val="0"/>
                                  <w:marTop w:val="0"/>
                                  <w:marBottom w:val="0"/>
                                  <w:divBdr>
                                    <w:top w:val="none" w:sz="0" w:space="0" w:color="auto"/>
                                    <w:left w:val="none" w:sz="0" w:space="0" w:color="auto"/>
                                    <w:bottom w:val="none" w:sz="0" w:space="0" w:color="auto"/>
                                    <w:right w:val="none" w:sz="0" w:space="0" w:color="auto"/>
                                  </w:divBdr>
                                  <w:divsChild>
                                    <w:div w:id="816413163">
                                      <w:marLeft w:val="0"/>
                                      <w:marRight w:val="0"/>
                                      <w:marTop w:val="0"/>
                                      <w:marBottom w:val="0"/>
                                      <w:divBdr>
                                        <w:top w:val="none" w:sz="0" w:space="0" w:color="auto"/>
                                        <w:left w:val="none" w:sz="0" w:space="0" w:color="auto"/>
                                        <w:bottom w:val="none" w:sz="0" w:space="0" w:color="auto"/>
                                        <w:right w:val="none" w:sz="0" w:space="0" w:color="auto"/>
                                      </w:divBdr>
                                      <w:divsChild>
                                        <w:div w:id="1013874381">
                                          <w:marLeft w:val="0"/>
                                          <w:marRight w:val="0"/>
                                          <w:marTop w:val="0"/>
                                          <w:marBottom w:val="0"/>
                                          <w:divBdr>
                                            <w:top w:val="none" w:sz="0" w:space="0" w:color="auto"/>
                                            <w:left w:val="single" w:sz="6" w:space="0" w:color="999999"/>
                                            <w:bottom w:val="none" w:sz="0" w:space="0" w:color="auto"/>
                                            <w:right w:val="none" w:sz="0" w:space="0" w:color="auto"/>
                                          </w:divBdr>
                                          <w:divsChild>
                                            <w:div w:id="64292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0646557">
      <w:bodyDiv w:val="1"/>
      <w:marLeft w:val="0"/>
      <w:marRight w:val="0"/>
      <w:marTop w:val="0"/>
      <w:marBottom w:val="0"/>
      <w:divBdr>
        <w:top w:val="none" w:sz="0" w:space="0" w:color="auto"/>
        <w:left w:val="none" w:sz="0" w:space="0" w:color="auto"/>
        <w:bottom w:val="none" w:sz="0" w:space="0" w:color="auto"/>
        <w:right w:val="none" w:sz="0" w:space="0" w:color="auto"/>
      </w:divBdr>
    </w:div>
    <w:div w:id="1640454223">
      <w:bodyDiv w:val="1"/>
      <w:marLeft w:val="0"/>
      <w:marRight w:val="0"/>
      <w:marTop w:val="0"/>
      <w:marBottom w:val="0"/>
      <w:divBdr>
        <w:top w:val="none" w:sz="0" w:space="0" w:color="auto"/>
        <w:left w:val="none" w:sz="0" w:space="0" w:color="auto"/>
        <w:bottom w:val="none" w:sz="0" w:space="0" w:color="auto"/>
        <w:right w:val="none" w:sz="0" w:space="0" w:color="auto"/>
      </w:divBdr>
    </w:div>
    <w:div w:id="1774277615">
      <w:bodyDiv w:val="1"/>
      <w:marLeft w:val="0"/>
      <w:marRight w:val="0"/>
      <w:marTop w:val="0"/>
      <w:marBottom w:val="0"/>
      <w:divBdr>
        <w:top w:val="none" w:sz="0" w:space="0" w:color="auto"/>
        <w:left w:val="none" w:sz="0" w:space="0" w:color="auto"/>
        <w:bottom w:val="none" w:sz="0" w:space="0" w:color="auto"/>
        <w:right w:val="none" w:sz="0" w:space="0" w:color="auto"/>
      </w:divBdr>
    </w:div>
    <w:div w:id="1774663776">
      <w:bodyDiv w:val="1"/>
      <w:marLeft w:val="0"/>
      <w:marRight w:val="0"/>
      <w:marTop w:val="0"/>
      <w:marBottom w:val="0"/>
      <w:divBdr>
        <w:top w:val="none" w:sz="0" w:space="0" w:color="auto"/>
        <w:left w:val="none" w:sz="0" w:space="0" w:color="auto"/>
        <w:bottom w:val="none" w:sz="0" w:space="0" w:color="auto"/>
        <w:right w:val="none" w:sz="0" w:space="0" w:color="auto"/>
      </w:divBdr>
    </w:div>
    <w:div w:id="1844854654">
      <w:bodyDiv w:val="1"/>
      <w:marLeft w:val="0"/>
      <w:marRight w:val="0"/>
      <w:marTop w:val="0"/>
      <w:marBottom w:val="0"/>
      <w:divBdr>
        <w:top w:val="none" w:sz="0" w:space="0" w:color="auto"/>
        <w:left w:val="none" w:sz="0" w:space="0" w:color="auto"/>
        <w:bottom w:val="none" w:sz="0" w:space="0" w:color="auto"/>
        <w:right w:val="none" w:sz="0" w:space="0" w:color="auto"/>
      </w:divBdr>
    </w:div>
    <w:div w:id="1893424519">
      <w:bodyDiv w:val="1"/>
      <w:marLeft w:val="0"/>
      <w:marRight w:val="0"/>
      <w:marTop w:val="0"/>
      <w:marBottom w:val="0"/>
      <w:divBdr>
        <w:top w:val="none" w:sz="0" w:space="0" w:color="auto"/>
        <w:left w:val="none" w:sz="0" w:space="0" w:color="auto"/>
        <w:bottom w:val="none" w:sz="0" w:space="0" w:color="auto"/>
        <w:right w:val="none" w:sz="0" w:space="0" w:color="auto"/>
      </w:divBdr>
    </w:div>
    <w:div w:id="1964533886">
      <w:bodyDiv w:val="1"/>
      <w:marLeft w:val="0"/>
      <w:marRight w:val="0"/>
      <w:marTop w:val="0"/>
      <w:marBottom w:val="0"/>
      <w:divBdr>
        <w:top w:val="none" w:sz="0" w:space="0" w:color="auto"/>
        <w:left w:val="none" w:sz="0" w:space="0" w:color="auto"/>
        <w:bottom w:val="none" w:sz="0" w:space="0" w:color="auto"/>
        <w:right w:val="none" w:sz="0" w:space="0" w:color="auto"/>
      </w:divBdr>
    </w:div>
    <w:div w:id="1980331465">
      <w:bodyDiv w:val="1"/>
      <w:marLeft w:val="0"/>
      <w:marRight w:val="0"/>
      <w:marTop w:val="0"/>
      <w:marBottom w:val="0"/>
      <w:divBdr>
        <w:top w:val="none" w:sz="0" w:space="0" w:color="auto"/>
        <w:left w:val="none" w:sz="0" w:space="0" w:color="auto"/>
        <w:bottom w:val="none" w:sz="0" w:space="0" w:color="auto"/>
        <w:right w:val="none" w:sz="0" w:space="0" w:color="auto"/>
      </w:divBdr>
    </w:div>
    <w:div w:id="2062245733">
      <w:bodyDiv w:val="1"/>
      <w:marLeft w:val="0"/>
      <w:marRight w:val="0"/>
      <w:marTop w:val="0"/>
      <w:marBottom w:val="0"/>
      <w:divBdr>
        <w:top w:val="none" w:sz="0" w:space="0" w:color="auto"/>
        <w:left w:val="none" w:sz="0" w:space="0" w:color="auto"/>
        <w:bottom w:val="none" w:sz="0" w:space="0" w:color="auto"/>
        <w:right w:val="none" w:sz="0" w:space="0" w:color="auto"/>
      </w:divBdr>
      <w:divsChild>
        <w:div w:id="1563053138">
          <w:marLeft w:val="0"/>
          <w:marRight w:val="0"/>
          <w:marTop w:val="0"/>
          <w:marBottom w:val="0"/>
          <w:divBdr>
            <w:top w:val="none" w:sz="0" w:space="0" w:color="auto"/>
            <w:left w:val="none" w:sz="0" w:space="0" w:color="auto"/>
            <w:bottom w:val="none" w:sz="0" w:space="0" w:color="auto"/>
            <w:right w:val="none" w:sz="0" w:space="0" w:color="auto"/>
          </w:divBdr>
        </w:div>
        <w:div w:id="1965574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s://www.ukpharmascan.org.uk"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yperlink" Target="https://www.scottishmedicines.org.uk/about-us/horizon-scannin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hyperlink" Target="file:///\\hislfspri01\share\SMC\HS\Guidance%20Document\his.smchorizonscanning@nhs.scot"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www.ukpharmascan.org.uk/howtoregist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scottishmedicines.org.uk/about-us/horizon-scanning/" TargetMode="External"/><Relationship Id="rId28" Type="http://schemas.openxmlformats.org/officeDocument/2006/relationships/hyperlink" Target="http://www.scottishmedicines.org.uk" TargetMode="External"/><Relationship Id="rId10" Type="http://schemas.openxmlformats.org/officeDocument/2006/relationships/image" Target="media/image3.png"/><Relationship Id="rId19" Type="http://schemas.openxmlformats.org/officeDocument/2006/relationships/hyperlink" Target="https://eur01.safelinks.protection.outlook.com/?url=https%3A%2F%2Fwww.ukpharmascan.org.uk%2Fresources&amp;data=05%7C01%7Chazel.smith8%40nhs.scot%7Cf803bb169cb6436b31be08dbe9e10c8e%7C10efe0bda0304bca809cb5e6745e499a%7C0%7C0%7C638360925003588172%7CUnknown%7CTWFpbGZsb3d8eyJWIjoiMC4wLjAwMDAiLCJQIjoiV2luMzIiLCJBTiI6Ik1haWwiLCJXVCI6Mn0%3D%7C3000%7C%7C%7C&amp;sdata=i5bPsnneUMB6mEM3g63Pp7t%2Fd4fvnx0F%2Bmjocs8qS9Y%3D&amp;reserved=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61835-3F1B-4B14-A8AC-552C3827C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11</Pages>
  <Words>4148</Words>
  <Characters>23932</Characters>
  <Application>Microsoft Office Word</Application>
  <DocSecurity>0</DocSecurity>
  <PresentationFormat/>
  <Lines>199</Lines>
  <Paragraphs>56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28024</CharactersWithSpaces>
  <SharedDoc>false</SharedDoc>
  <HyperlinkBase/>
  <HLinks>
    <vt:vector size="30" baseType="variant">
      <vt:variant>
        <vt:i4>1376351</vt:i4>
      </vt:variant>
      <vt:variant>
        <vt:i4>12</vt:i4>
      </vt:variant>
      <vt:variant>
        <vt:i4>0</vt:i4>
      </vt:variant>
      <vt:variant>
        <vt:i4>5</vt:i4>
      </vt:variant>
      <vt:variant>
        <vt:lpwstr>http://www.scottishmedicines.org.uk/</vt:lpwstr>
      </vt:variant>
      <vt:variant>
        <vt:lpwstr/>
      </vt:variant>
      <vt:variant>
        <vt:i4>2490389</vt:i4>
      </vt:variant>
      <vt:variant>
        <vt:i4>9</vt:i4>
      </vt:variant>
      <vt:variant>
        <vt:i4>0</vt:i4>
      </vt:variant>
      <vt:variant>
        <vt:i4>5</vt:i4>
      </vt:variant>
      <vt:variant>
        <vt:lpwstr>his.smchorizonscanning@nhs.scot</vt:lpwstr>
      </vt:variant>
      <vt:variant>
        <vt:lpwstr/>
      </vt:variant>
      <vt:variant>
        <vt:i4>4915269</vt:i4>
      </vt:variant>
      <vt:variant>
        <vt:i4>6</vt:i4>
      </vt:variant>
      <vt:variant>
        <vt:i4>0</vt:i4>
      </vt:variant>
      <vt:variant>
        <vt:i4>5</vt:i4>
      </vt:variant>
      <vt:variant>
        <vt:lpwstr>https://www.scottishmedicines.org.uk/about-us/horizon-scanning/</vt:lpwstr>
      </vt:variant>
      <vt:variant>
        <vt:lpwstr>:~:text=Horizon%20Scanning%20Medicine%20Profile</vt:lpwstr>
      </vt:variant>
      <vt:variant>
        <vt:i4>3276846</vt:i4>
      </vt:variant>
      <vt:variant>
        <vt:i4>3</vt:i4>
      </vt:variant>
      <vt:variant>
        <vt:i4>0</vt:i4>
      </vt:variant>
      <vt:variant>
        <vt:i4>5</vt:i4>
      </vt:variant>
      <vt:variant>
        <vt:lpwstr>https://www.scottishmedicines.org.uk/about-us/horizon-scanning/</vt:lpwstr>
      </vt:variant>
      <vt:variant>
        <vt:lpwstr>:~:text=Horizon%20Scanning%20Pipeline%20Proforma</vt:lpwstr>
      </vt:variant>
      <vt:variant>
        <vt:i4>458818</vt:i4>
      </vt:variant>
      <vt:variant>
        <vt:i4>0</vt:i4>
      </vt:variant>
      <vt:variant>
        <vt:i4>0</vt:i4>
      </vt:variant>
      <vt:variant>
        <vt:i4>5</vt:i4>
      </vt:variant>
      <vt:variant>
        <vt:lpwstr>https://www.ukpharmascan.org.uk/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Wright</dc:creator>
  <cp:keywords/>
  <dc:description/>
  <cp:lastModifiedBy>Hazel Smith (NHS Healthcare Improvement Scotland)</cp:lastModifiedBy>
  <cp:revision>8</cp:revision>
  <cp:lastPrinted>2022-05-02T14:55:00Z</cp:lastPrinted>
  <dcterms:created xsi:type="dcterms:W3CDTF">2023-12-11T14:29:00Z</dcterms:created>
  <dcterms:modified xsi:type="dcterms:W3CDTF">2023-12-12T13:47:00Z</dcterms:modified>
  <cp:category/>
  <cp:contentStatus/>
  <dc:language/>
  <cp:version/>
</cp:coreProperties>
</file>