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A2D14" w:rsidP="00B135AE" w:rsidRDefault="00203A41" w14:paraId="7336F528" wp14:textId="77777777">
      <w:pPr>
        <w:pStyle w:val="Heading1"/>
      </w:pPr>
      <w:r w:rsidRPr="002837F7"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E92538A" wp14:editId="5E9BC4A0">
            <wp:simplePos x="0" y="0"/>
            <wp:positionH relativeFrom="margin">
              <wp:posOffset>0</wp:posOffset>
            </wp:positionH>
            <wp:positionV relativeFrom="page">
              <wp:posOffset>545465</wp:posOffset>
            </wp:positionV>
            <wp:extent cx="3091710" cy="6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1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E5B60" w:rsidP="008E5B60" w:rsidRDefault="008E5B60" w14:paraId="44A5DD89" wp14:textId="77777777">
      <w:pPr>
        <w:pStyle w:val="Heading1"/>
      </w:pPr>
      <w:r w:rsidR="008E5B60">
        <w:rPr/>
        <w:t xml:space="preserve">Release of clinical, </w:t>
      </w:r>
      <w:bookmarkStart w:name="_Int_95UuRmyz" w:id="1620278215"/>
      <w:r w:rsidR="008E5B60">
        <w:rPr/>
        <w:t>economic</w:t>
      </w:r>
      <w:bookmarkEnd w:id="1620278215"/>
      <w:r w:rsidR="008E5B60">
        <w:rPr/>
        <w:t xml:space="preserve"> and indirect comparison checklists (overview)</w:t>
      </w:r>
    </w:p>
    <w:p xmlns:wp14="http://schemas.microsoft.com/office/word/2010/wordml" w:rsidRPr="008E5B60" w:rsidR="008E5B60" w:rsidP="008E5B60" w:rsidRDefault="008E5B60" w14:paraId="4DAF7C85" wp14:textId="77777777">
      <w:pPr>
        <w:rPr>
          <w:lang w:val="en-US"/>
        </w:rPr>
      </w:pPr>
      <w:r w:rsidRPr="7CEA2E07" w:rsidR="008E5B60">
        <w:rPr>
          <w:lang w:val="en-US"/>
        </w:rPr>
        <w:t xml:space="preserve">Clinical, </w:t>
      </w:r>
      <w:bookmarkStart w:name="_Int_hQ6xm12T" w:id="111330692"/>
      <w:r w:rsidRPr="7CEA2E07" w:rsidR="008E5B60">
        <w:rPr>
          <w:lang w:val="en-US"/>
        </w:rPr>
        <w:t>economic</w:t>
      </w:r>
      <w:bookmarkEnd w:id="111330692"/>
      <w:r w:rsidRPr="7CEA2E07" w:rsidR="008E5B60">
        <w:rPr>
          <w:lang w:val="en-US"/>
        </w:rPr>
        <w:t xml:space="preserve"> and indirect comparison checklists are provided to New Drugs Committee (NDC) members and </w:t>
      </w:r>
      <w:bookmarkStart w:name="_Int_ZYLtQkYK" w:id="1697852288"/>
      <w:r w:rsidRPr="7CEA2E07" w:rsidR="008E5B60">
        <w:rPr>
          <w:lang w:val="en-US"/>
        </w:rPr>
        <w:t>SMC</w:t>
      </w:r>
      <w:bookmarkEnd w:id="1697852288"/>
      <w:r w:rsidRPr="7CEA2E07" w:rsidR="008E5B60">
        <w:rPr>
          <w:lang w:val="en-US"/>
        </w:rPr>
        <w:t xml:space="preserve"> Committee members before their monthly meetings.</w:t>
      </w:r>
    </w:p>
    <w:p xmlns:wp14="http://schemas.microsoft.com/office/word/2010/wordml" w:rsidRPr="008E5B60" w:rsidR="008E5B60" w:rsidP="008E5B60" w:rsidRDefault="008E5B60" w14:paraId="42370444" wp14:textId="77777777">
      <w:pPr>
        <w:rPr>
          <w:lang w:val="en-US"/>
        </w:rPr>
      </w:pPr>
      <w:r w:rsidRPr="7CEA2E07" w:rsidR="008E5B60">
        <w:rPr>
          <w:lang w:val="en-US"/>
        </w:rPr>
        <w:t xml:space="preserve">Our assessment team use the clinical and economic checklists to </w:t>
      </w:r>
      <w:r w:rsidRPr="7CEA2E07" w:rsidR="008E5B60">
        <w:rPr>
          <w:lang w:val="en-US"/>
        </w:rPr>
        <w:t>summarise</w:t>
      </w:r>
      <w:r w:rsidRPr="7CEA2E07" w:rsidR="008E5B60">
        <w:rPr>
          <w:lang w:val="en-US"/>
        </w:rPr>
        <w:t xml:space="preserve"> the main points of the company’s submission and highlight the key strengths and weaknesses of the case being presented. Considering information recorded on the checklist allows reviewers to come to a judgement on whether the case for the medicine has been </w:t>
      </w:r>
      <w:r w:rsidRPr="7CEA2E07" w:rsidR="008E5B60">
        <w:rPr>
          <w:lang w:val="en-US"/>
        </w:rPr>
        <w:t>demonstrated</w:t>
      </w:r>
      <w:r w:rsidRPr="7CEA2E07" w:rsidR="008E5B60">
        <w:rPr>
          <w:lang w:val="en-US"/>
        </w:rPr>
        <w:t>.</w:t>
      </w:r>
    </w:p>
    <w:p xmlns:wp14="http://schemas.microsoft.com/office/word/2010/wordml" w:rsidRPr="008E5B60" w:rsidR="008E5B60" w:rsidP="008E5B60" w:rsidRDefault="008E5B60" w14:paraId="6A6B6F6E" wp14:textId="212655B1">
      <w:pPr>
        <w:rPr>
          <w:lang w:val="en-US"/>
        </w:rPr>
      </w:pPr>
      <w:r w:rsidRPr="7CEA2E07" w:rsidR="5A645572">
        <w:rPr>
          <w:lang w:val="en-US"/>
        </w:rPr>
        <w:t>The</w:t>
      </w:r>
      <w:r w:rsidRPr="7CEA2E07" w:rsidR="2677264E">
        <w:rPr>
          <w:lang w:val="en-US"/>
        </w:rPr>
        <w:t xml:space="preserve"> </w:t>
      </w:r>
      <w:r w:rsidRPr="7CEA2E07" w:rsidR="743B0D0D">
        <w:rPr>
          <w:lang w:val="en-US"/>
        </w:rPr>
        <w:t xml:space="preserve">Indirect </w:t>
      </w:r>
      <w:r w:rsidRPr="7CEA2E07" w:rsidR="07939B69">
        <w:rPr>
          <w:lang w:val="en-US"/>
        </w:rPr>
        <w:t>Treatment C</w:t>
      </w:r>
      <w:r w:rsidRPr="7CEA2E07" w:rsidR="743B0D0D">
        <w:rPr>
          <w:lang w:val="en-US"/>
        </w:rPr>
        <w:t>omparison</w:t>
      </w:r>
      <w:r w:rsidRPr="7CEA2E07" w:rsidR="5C37C624">
        <w:rPr>
          <w:lang w:val="en-US"/>
        </w:rPr>
        <w:t xml:space="preserve"> (ITC</w:t>
      </w:r>
      <w:r w:rsidRPr="7CEA2E07" w:rsidR="5C37C624">
        <w:rPr>
          <w:lang w:val="en-US"/>
        </w:rPr>
        <w:t>)</w:t>
      </w:r>
      <w:r w:rsidRPr="7CEA2E07" w:rsidR="743B0D0D">
        <w:rPr>
          <w:lang w:val="en-US"/>
        </w:rPr>
        <w:t xml:space="preserve"> checklist</w:t>
      </w:r>
      <w:r w:rsidRPr="7CEA2E07" w:rsidR="417093E9">
        <w:rPr>
          <w:lang w:val="en-US"/>
        </w:rPr>
        <w:t>,</w:t>
      </w:r>
      <w:r w:rsidRPr="7CEA2E07" w:rsidR="4FA8628B">
        <w:rPr>
          <w:lang w:val="en-US"/>
        </w:rPr>
        <w:t xml:space="preserve"> designed to assess all </w:t>
      </w:r>
      <w:r w:rsidRPr="7CEA2E07" w:rsidR="5EF7E78D">
        <w:rPr>
          <w:lang w:val="en-US"/>
        </w:rPr>
        <w:t xml:space="preserve">ITC </w:t>
      </w:r>
      <w:r w:rsidRPr="7CEA2E07" w:rsidR="29021DDF">
        <w:rPr>
          <w:lang w:val="en-US"/>
        </w:rPr>
        <w:t>methodologies</w:t>
      </w:r>
      <w:r w:rsidRPr="7CEA2E07" w:rsidR="31EAFDDA">
        <w:rPr>
          <w:lang w:val="en-US"/>
        </w:rPr>
        <w:t>,</w:t>
      </w:r>
      <w:r w:rsidRPr="7CEA2E07" w:rsidR="29021DDF">
        <w:rPr>
          <w:lang w:val="en-US"/>
        </w:rPr>
        <w:t xml:space="preserve"> is used</w:t>
      </w:r>
      <w:r w:rsidRPr="7CEA2E07" w:rsidR="743B0D0D">
        <w:rPr>
          <w:lang w:val="en-US"/>
        </w:rPr>
        <w:t xml:space="preserve"> to </w:t>
      </w:r>
      <w:r w:rsidRPr="7CEA2E07" w:rsidR="2117E7E3">
        <w:rPr>
          <w:lang w:val="en-US"/>
        </w:rPr>
        <w:t xml:space="preserve">evaluate </w:t>
      </w:r>
      <w:r w:rsidRPr="7CEA2E07" w:rsidR="743B0D0D">
        <w:rPr>
          <w:lang w:val="en-US"/>
        </w:rPr>
        <w:t xml:space="preserve">the quality and validity of </w:t>
      </w:r>
      <w:r w:rsidRPr="7CEA2E07" w:rsidR="5883FF2A">
        <w:rPr>
          <w:lang w:val="en-US"/>
        </w:rPr>
        <w:t>any indirect evidence</w:t>
      </w:r>
      <w:r w:rsidRPr="7CEA2E07" w:rsidR="743B0D0D">
        <w:rPr>
          <w:lang w:val="en-US"/>
        </w:rPr>
        <w:t xml:space="preserve">, confirming the type of analysis, reviewing study selection and </w:t>
      </w:r>
      <w:r w:rsidRPr="7CEA2E07" w:rsidR="743B0D0D">
        <w:rPr>
          <w:lang w:val="en-US"/>
        </w:rPr>
        <w:t>methodology</w:t>
      </w:r>
      <w:r w:rsidRPr="7CEA2E07" w:rsidR="743B0D0D">
        <w:rPr>
          <w:lang w:val="en-US"/>
        </w:rPr>
        <w:t xml:space="preserve"> and </w:t>
      </w:r>
      <w:r w:rsidRPr="7CEA2E07" w:rsidR="743B0D0D">
        <w:rPr>
          <w:lang w:val="en-US"/>
        </w:rPr>
        <w:t>identifying</w:t>
      </w:r>
      <w:r w:rsidRPr="7CEA2E07" w:rsidR="743B0D0D">
        <w:rPr>
          <w:lang w:val="en-US"/>
        </w:rPr>
        <w:t xml:space="preserve"> the areas where statistical expertise is </w:t>
      </w:r>
      <w:r w:rsidRPr="7CEA2E07" w:rsidR="743B0D0D">
        <w:rPr>
          <w:lang w:val="en-US"/>
        </w:rPr>
        <w:t>required</w:t>
      </w:r>
      <w:r w:rsidRPr="7CEA2E07" w:rsidR="743B0D0D">
        <w:rPr>
          <w:lang w:val="en-US"/>
        </w:rPr>
        <w:t>.</w:t>
      </w:r>
    </w:p>
    <w:p xmlns:wp14="http://schemas.microsoft.com/office/word/2010/wordml" w:rsidRPr="008E5B60" w:rsidR="008E5B60" w:rsidP="008E5B60" w:rsidRDefault="008E5B60" w14:paraId="02E314C8" wp14:textId="00D9BB6A">
      <w:pPr>
        <w:rPr>
          <w:lang w:val="en-US"/>
        </w:rPr>
      </w:pPr>
      <w:r w:rsidRPr="7CEA2E07" w:rsidR="008E5B60">
        <w:rPr>
          <w:lang w:val="en-US"/>
        </w:rPr>
        <w:t xml:space="preserve">Copies of the checklists are provided to the </w:t>
      </w:r>
      <w:r w:rsidRPr="7CEA2E07" w:rsidR="008E5B60">
        <w:rPr>
          <w:lang w:val="en-US"/>
        </w:rPr>
        <w:t>submitting</w:t>
      </w:r>
      <w:r w:rsidRPr="7CEA2E07" w:rsidR="008E5B60">
        <w:rPr>
          <w:lang w:val="en-US"/>
        </w:rPr>
        <w:t xml:space="preserve"> company in confidence and</w:t>
      </w:r>
      <w:r w:rsidRPr="7CEA2E07" w:rsidR="008829C7">
        <w:rPr>
          <w:lang w:val="en-US"/>
        </w:rPr>
        <w:t xml:space="preserve"> for information only, on request</w:t>
      </w:r>
      <w:r w:rsidRPr="7CEA2E07" w:rsidR="008829C7">
        <w:rPr>
          <w:lang w:val="en-US"/>
        </w:rPr>
        <w:t>.</w:t>
      </w:r>
    </w:p>
    <w:p xmlns:wp14="http://schemas.microsoft.com/office/word/2010/wordml" w:rsidRPr="008E5B60" w:rsidR="008E5B60" w:rsidP="008E5B60" w:rsidRDefault="008E5B60" w14:paraId="75EA2506" wp14:textId="77777777">
      <w:pPr>
        <w:rPr>
          <w:lang w:val="en-US"/>
        </w:rPr>
      </w:pPr>
      <w:r w:rsidRPr="7CEA2E07" w:rsidR="008E5B60">
        <w:rPr>
          <w:lang w:val="en-US"/>
        </w:rPr>
        <w:t>In accordance with</w:t>
      </w:r>
      <w:r w:rsidRPr="7CEA2E07" w:rsidR="008E5B60">
        <w:rPr>
          <w:lang w:val="en-US"/>
        </w:rPr>
        <w:t xml:space="preserve"> data protection legislation, all personal information is removed from the checklist before it is </w:t>
      </w:r>
      <w:r w:rsidRPr="7CEA2E07" w:rsidR="008829C7">
        <w:rPr>
          <w:lang w:val="en-US"/>
        </w:rPr>
        <w:t xml:space="preserve">released </w:t>
      </w:r>
      <w:bookmarkStart w:name="_GoBack" w:id="0"/>
      <w:bookmarkEnd w:id="0"/>
      <w:r w:rsidRPr="7CEA2E07" w:rsidR="008E5B60">
        <w:rPr>
          <w:lang w:val="en-US"/>
        </w:rPr>
        <w:t xml:space="preserve">to the </w:t>
      </w:r>
      <w:r w:rsidRPr="7CEA2E07" w:rsidR="008E5B60">
        <w:rPr>
          <w:lang w:val="en-US"/>
        </w:rPr>
        <w:t>submitting</w:t>
      </w:r>
      <w:r w:rsidRPr="7CEA2E07" w:rsidR="008E5B60">
        <w:rPr>
          <w:lang w:val="en-US"/>
        </w:rPr>
        <w:t xml:space="preserve"> company.</w:t>
      </w:r>
    </w:p>
    <w:sectPr w:rsidRPr="008E5B60" w:rsidR="008E5B60" w:rsidSect="00DD4675">
      <w:footerReference w:type="default" r:id="rId8"/>
      <w:headerReference w:type="first" r:id="rId9"/>
      <w:footerReference w:type="first" r:id="rId10"/>
      <w:pgSz w:w="11906" w:h="16838" w:orient="portrait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527BE" w:rsidP="000B51E2" w:rsidRDefault="007527BE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527BE" w:rsidP="000B51E2" w:rsidRDefault="007527BE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5426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203A41" w:rsidRDefault="00203A41" w14:paraId="2903CBC8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203A41" w:rsidRDefault="00203A41" w14:paraId="672A6659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203A41" w:rsidR="00203A41" w:rsidP="00203A41" w:rsidRDefault="00203A41" w14:paraId="5A39BBE3" wp14:textId="77777777">
    <w:pPr>
      <w:pStyle w:val="Footer"/>
      <w:jc w:val="center"/>
      <w:rPr>
        <w:rFonts w:cs="Arial"/>
        <w:szCs w:val="24"/>
      </w:rPr>
    </w:pPr>
  </w:p>
  <w:p xmlns:wp14="http://schemas.microsoft.com/office/word/2010/wordml" w:rsidR="00DD4675" w:rsidRDefault="00DD4675" w14:paraId="6A31FACA" wp14:textId="77777777">
    <w:pPr>
      <w:pStyle w:val="Footer"/>
    </w:pPr>
    <w:r w:rsidRPr="00DD4675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1" locked="0" layoutInCell="1" allowOverlap="1" wp14:anchorId="4D77CEE6" wp14:editId="08492E11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527BE" w:rsidP="000B51E2" w:rsidRDefault="007527BE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527BE" w:rsidP="000B51E2" w:rsidRDefault="007527BE" w14:paraId="6A05A8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D4675" w:rsidRDefault="00C62104" w14:paraId="24888C0B" wp14:textId="77777777">
    <w:pPr>
      <w:pStyle w:val="Head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77BB9109" wp14:editId="71B7F11D">
          <wp:simplePos x="0" y="0"/>
          <wp:positionH relativeFrom="page">
            <wp:posOffset>-60960</wp:posOffset>
          </wp:positionH>
          <wp:positionV relativeFrom="page">
            <wp:align>top</wp:align>
          </wp:positionV>
          <wp:extent cx="7644505" cy="615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80"/>
                  <a:stretch/>
                </pic:blipFill>
                <pic:spPr bwMode="auto">
                  <a:xfrm>
                    <a:off x="0" y="0"/>
                    <a:ext cx="7644505" cy="61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ZsSVoklr1usIES" int2:id="sQ2C1dZn">
      <int2:state int2:type="AugLoop_Text_Critique" int2:value="Rejected"/>
    </int2:textHash>
    <int2:bookmark int2:bookmarkName="_Int_95UuRmyz" int2:invalidationBookmarkName="" int2:hashCode="QzMT3GlgjyER5o" int2:id="w4HUNbIq">
      <int2:state int2:type="AugLoop_Text_Critique" int2:value="Rejected"/>
    </int2:bookmark>
    <int2:bookmark int2:bookmarkName="_Int_hQ6xm12T" int2:invalidationBookmarkName="" int2:hashCode="QzMT3GlgjyER5o" int2:id="AuOtwZbh">
      <int2:state int2:type="AugLoop_Text_Critique" int2:value="Rejected"/>
    </int2:bookmark>
    <int2:bookmark int2:bookmarkName="_Int_ZYLtQkYK" int2:invalidationBookmarkName="" int2:hashCode="5FUzbUeNMEVQyN" int2:id="8VQqnMC9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hint="default" w:ascii="Garamond" w:hAnsi="Garamond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28BE34BA"/>
    <w:multiLevelType w:val="multilevel"/>
    <w:tmpl w:val="EA36A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35043D"/>
    <w:multiLevelType w:val="multilevel"/>
    <w:tmpl w:val="9C2853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8"/>
    <w:rsid w:val="000B51E2"/>
    <w:rsid w:val="00100F18"/>
    <w:rsid w:val="00203A41"/>
    <w:rsid w:val="002837F7"/>
    <w:rsid w:val="004B07D8"/>
    <w:rsid w:val="00613343"/>
    <w:rsid w:val="00626C51"/>
    <w:rsid w:val="006B0578"/>
    <w:rsid w:val="006F2227"/>
    <w:rsid w:val="007527BE"/>
    <w:rsid w:val="007E4638"/>
    <w:rsid w:val="008829C7"/>
    <w:rsid w:val="008A2D14"/>
    <w:rsid w:val="008E5B60"/>
    <w:rsid w:val="00912851"/>
    <w:rsid w:val="00946A5E"/>
    <w:rsid w:val="00961686"/>
    <w:rsid w:val="009C4C81"/>
    <w:rsid w:val="00B135AE"/>
    <w:rsid w:val="00B308E9"/>
    <w:rsid w:val="00C62104"/>
    <w:rsid w:val="00DD4675"/>
    <w:rsid w:val="00E03121"/>
    <w:rsid w:val="00EB1158"/>
    <w:rsid w:val="00F433A4"/>
    <w:rsid w:val="00FF3B15"/>
    <w:rsid w:val="01713E03"/>
    <w:rsid w:val="07939B69"/>
    <w:rsid w:val="0B311599"/>
    <w:rsid w:val="2117E7E3"/>
    <w:rsid w:val="2677264E"/>
    <w:rsid w:val="29021DDF"/>
    <w:rsid w:val="2F52A96D"/>
    <w:rsid w:val="312C8B30"/>
    <w:rsid w:val="31EAFDDA"/>
    <w:rsid w:val="3302C3B3"/>
    <w:rsid w:val="34FECED3"/>
    <w:rsid w:val="3B618C3D"/>
    <w:rsid w:val="417093E9"/>
    <w:rsid w:val="4FA8628B"/>
    <w:rsid w:val="5883FF2A"/>
    <w:rsid w:val="5A645572"/>
    <w:rsid w:val="5C37C624"/>
    <w:rsid w:val="5EF7E78D"/>
    <w:rsid w:val="743B0D0D"/>
    <w:rsid w:val="7C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FF1825"/>
  <w15:chartTrackingRefBased/>
  <w15:docId w15:val="{72C35403-C85C-47AE-A8CA-F64A28D807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hAnsi="Calibri" w:eastAsia="Times New Roman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hAnsi="Calibri" w:eastAsia="Times New Roman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hAnsi="Calibri" w:eastAsia="Times New Roman" w:cs="Times New Roman"/>
      <w:bCs/>
      <w:color w:val="E71D72" w:themeColor="accent3"/>
      <w:sz w:val="3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1E2"/>
  </w:style>
  <w:style w:type="paragraph" w:styleId="Address" w:customStyle="1">
    <w:name w:val="Address"/>
    <w:basedOn w:val="Normal"/>
    <w:qFormat/>
    <w:rsid w:val="00DD4675"/>
    <w:pPr>
      <w:spacing w:after="0"/>
    </w:pPr>
  </w:style>
  <w:style w:type="character" w:styleId="Heading1Char" w:customStyle="1">
    <w:name w:val="Heading 1 Char"/>
    <w:basedOn w:val="DefaultParagraphFont"/>
    <w:link w:val="Heading1"/>
    <w:uiPriority w:val="9"/>
    <w:rsid w:val="00C62104"/>
    <w:rPr>
      <w:rFonts w:ascii="Calibri" w:hAnsi="Calibri" w:eastAsia="Times New Roman" w:cs="Times New Roman"/>
      <w:bCs/>
      <w:color w:val="602365" w:themeColor="accent4"/>
      <w:sz w:val="60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C62104"/>
    <w:rPr>
      <w:rFonts w:ascii="Calibri" w:hAnsi="Calibri" w:eastAsia="Times New Roman" w:cs="Times New Roman"/>
      <w:bCs/>
      <w:color w:val="602365" w:themeColor="accent4"/>
      <w:sz w:val="40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C62104"/>
    <w:rPr>
      <w:rFonts w:ascii="Calibri" w:hAnsi="Calibri" w:eastAsia="Times New Roman" w:cs="Times New Roman"/>
      <w:bCs/>
      <w:color w:val="E71D72" w:themeColor="accent3"/>
      <w:sz w:val="30"/>
      <w:lang w:val="en-US"/>
    </w:rPr>
  </w:style>
  <w:style w:type="paragraph" w:styleId="LRBodyTextBullet" w:customStyle="1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hAnsi="Calibri" w:eastAsia="Times New Roman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hAnsi="Calibri" w:eastAsia="Times New Roman" w:cs="Times New Roman"/>
      <w:color w:val="403E40" w:themeColor="text1"/>
      <w:szCs w:val="21"/>
    </w:rPr>
  </w:style>
  <w:style w:type="character" w:styleId="BodyTextChar" w:customStyle="1">
    <w:name w:val="Body Text Char"/>
    <w:basedOn w:val="DefaultParagraphFont"/>
    <w:link w:val="BodyText"/>
    <w:uiPriority w:val="99"/>
    <w:rsid w:val="00946A5E"/>
    <w:rPr>
      <w:rFonts w:ascii="Calibri" w:hAnsi="Calibri" w:eastAsia="Times New Roman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hAnsiTheme="minorHAnsi" w:eastAsiaTheme="minorHAnsi" w:cstheme="minorBidi"/>
      <w:color w:val="2F2E2F" w:themeColor="text1" w:themeShade="BF"/>
      <w:sz w:val="22"/>
      <w:szCs w:val="22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rsid w:val="00946A5E"/>
    <w:rPr>
      <w:rFonts w:ascii="Calibri" w:hAnsi="Calibri" w:eastAsia="Times New Roman" w:cs="Times New Roman"/>
      <w:color w:val="2F2E2F" w:themeColor="text1" w:themeShade="BF"/>
      <w:sz w:val="24"/>
      <w:szCs w:val="21"/>
    </w:rPr>
  </w:style>
  <w:style w:type="character" w:styleId="PageNumber">
    <w:name w:val="page number"/>
    <w:basedOn w:val="DefaultParagraphFont"/>
    <w:rsid w:val="0020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microsoft.com/office/2020/10/relationships/intelligence" Target="intelligence2.xml" Id="Rde274bffa4a74801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70F0DCBA664D871BA71B1A5D40F5" ma:contentTypeVersion="17" ma:contentTypeDescription="Create a new document." ma:contentTypeScope="" ma:versionID="19663e40ac2ad8f61a23e25f1df554c2">
  <xsd:schema xmlns:xsd="http://www.w3.org/2001/XMLSchema" xmlns:xs="http://www.w3.org/2001/XMLSchema" xmlns:p="http://schemas.microsoft.com/office/2006/metadata/properties" xmlns:ns2="b36a97fe-77a6-4fd7-8468-c321128e6c91" xmlns:ns3="ccd4f029-95d0-4c7a-bf11-aaf3bf82a6a2" targetNamespace="http://schemas.microsoft.com/office/2006/metadata/properties" ma:root="true" ma:fieldsID="366621eefbd407b677206379e6dd05a8" ns2:_="" ns3:_="">
    <xsd:import namespace="b36a97fe-77a6-4fd7-8468-c321128e6c91"/>
    <xsd:import namespace="ccd4f029-95d0-4c7a-bf11-aaf3bf82a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97fe-77a6-4fd7-8468-c321128e6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f029-95d0-4c7a-bf11-aaf3bf82a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b1c60-37f6-4730-bf23-d6cfef5eb3e7}" ma:internalName="TaxCatchAll" ma:showField="CatchAllData" ma:web="ccd4f029-95d0-4c7a-bf11-aaf3bf82a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BD91A-D399-4791-AB86-97D2984D839E}"/>
</file>

<file path=customXml/itemProps2.xml><?xml version="1.0" encoding="utf-8"?>
<ds:datastoreItem xmlns:ds="http://schemas.openxmlformats.org/officeDocument/2006/customXml" ds:itemID="{9B00B294-C17A-4093-994E-7C27C15D76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Kay</dc:creator>
  <keywords/>
  <dc:description/>
  <lastModifiedBy>Pauline McGuire (NHS Healthcare Improvement Scotland)</lastModifiedBy>
  <revision>11</revision>
  <dcterms:created xsi:type="dcterms:W3CDTF">2018-05-10T13:13:00.0000000Z</dcterms:created>
  <dcterms:modified xsi:type="dcterms:W3CDTF">2024-07-12T09:34:33.5442238Z</dcterms:modified>
</coreProperties>
</file>