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right"/>
        <w:tblLayout w:type="fixed"/>
        <w:tblCellMar>
          <w:left w:w="0" w:type="dxa"/>
          <w:right w:w="0" w:type="dxa"/>
        </w:tblCellMar>
        <w:tblLook w:val="04A0" w:firstRow="1" w:lastRow="0" w:firstColumn="1" w:lastColumn="0" w:noHBand="0" w:noVBand="1"/>
      </w:tblPr>
      <w:tblGrid>
        <w:gridCol w:w="2268"/>
        <w:gridCol w:w="1701"/>
        <w:gridCol w:w="142"/>
      </w:tblGrid>
      <w:tr w:rsidR="00100F18" w14:paraId="4C5C01E5" w14:textId="77777777" w:rsidTr="00DD4675">
        <w:trPr>
          <w:trHeight w:val="1845"/>
          <w:jc w:val="right"/>
        </w:trPr>
        <w:tc>
          <w:tcPr>
            <w:tcW w:w="2268" w:type="dxa"/>
            <w:tcBorders>
              <w:top w:val="nil"/>
              <w:left w:val="nil"/>
              <w:bottom w:val="nil"/>
              <w:right w:val="nil"/>
            </w:tcBorders>
          </w:tcPr>
          <w:p w14:paraId="6EDA8C74" w14:textId="77777777" w:rsidR="00100F18" w:rsidRPr="000B51E2" w:rsidRDefault="00100F18" w:rsidP="00DD4675">
            <w:pPr>
              <w:spacing w:line="216" w:lineRule="auto"/>
              <w:ind w:left="142"/>
              <w:rPr>
                <w:color w:val="1B4C87" w:themeColor="text2"/>
                <w:sz w:val="21"/>
                <w:szCs w:val="21"/>
              </w:rPr>
            </w:pPr>
          </w:p>
        </w:tc>
        <w:tc>
          <w:tcPr>
            <w:tcW w:w="1843" w:type="dxa"/>
            <w:gridSpan w:val="2"/>
            <w:tcBorders>
              <w:top w:val="nil"/>
              <w:left w:val="nil"/>
              <w:bottom w:val="nil"/>
              <w:right w:val="nil"/>
            </w:tcBorders>
          </w:tcPr>
          <w:p w14:paraId="514B2F22" w14:textId="77777777" w:rsidR="00100F18" w:rsidRPr="000B51E2" w:rsidRDefault="00100F18" w:rsidP="00DD4675">
            <w:pPr>
              <w:spacing w:line="216" w:lineRule="auto"/>
              <w:ind w:left="142"/>
              <w:rPr>
                <w:color w:val="1B4C87" w:themeColor="text2"/>
                <w:sz w:val="21"/>
                <w:szCs w:val="21"/>
              </w:rPr>
            </w:pPr>
          </w:p>
        </w:tc>
      </w:tr>
      <w:tr w:rsidR="00100F18" w14:paraId="1A5E9A29" w14:textId="77777777" w:rsidTr="00DD4675">
        <w:trPr>
          <w:gridAfter w:val="1"/>
          <w:wAfter w:w="142" w:type="dxa"/>
          <w:trHeight w:val="372"/>
          <w:jc w:val="right"/>
        </w:trPr>
        <w:tc>
          <w:tcPr>
            <w:tcW w:w="3969" w:type="dxa"/>
            <w:gridSpan w:val="2"/>
            <w:tcBorders>
              <w:top w:val="nil"/>
              <w:left w:val="nil"/>
              <w:bottom w:val="nil"/>
              <w:right w:val="nil"/>
            </w:tcBorders>
          </w:tcPr>
          <w:p w14:paraId="00C1802B" w14:textId="77777777" w:rsidR="00100F18" w:rsidRPr="002837F7" w:rsidRDefault="00100F18" w:rsidP="00DD4675">
            <w:pPr>
              <w:spacing w:line="192" w:lineRule="auto"/>
              <w:ind w:left="142"/>
              <w:rPr>
                <w:color w:val="1B4C87" w:themeColor="text2"/>
                <w:sz w:val="21"/>
                <w:szCs w:val="21"/>
              </w:rPr>
            </w:pPr>
          </w:p>
        </w:tc>
      </w:tr>
    </w:tbl>
    <w:p w14:paraId="67E617E9" w14:textId="4DF59674" w:rsidR="00E36E63" w:rsidRDefault="009C4C81" w:rsidP="00B135AE">
      <w:pPr>
        <w:pStyle w:val="Heading1"/>
        <w:rPr>
          <w:noProof/>
          <w:lang w:val="en-GB" w:eastAsia="en-GB"/>
        </w:rPr>
      </w:pPr>
      <w:r w:rsidRPr="002837F7">
        <w:rPr>
          <w:noProof/>
          <w:lang w:val="en-GB" w:eastAsia="en-GB"/>
        </w:rPr>
        <w:drawing>
          <wp:anchor distT="0" distB="0" distL="114300" distR="114300" simplePos="0" relativeHeight="251658240" behindDoc="0" locked="0" layoutInCell="1" allowOverlap="1" wp14:anchorId="0A23A1DD" wp14:editId="4C6430C9">
            <wp:simplePos x="0" y="0"/>
            <wp:positionH relativeFrom="margin">
              <wp:posOffset>-120777</wp:posOffset>
            </wp:positionH>
            <wp:positionV relativeFrom="page">
              <wp:posOffset>535940</wp:posOffset>
            </wp:positionV>
            <wp:extent cx="309171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1710" cy="612000"/>
                    </a:xfrm>
                    <a:prstGeom prst="rect">
                      <a:avLst/>
                    </a:prstGeom>
                  </pic:spPr>
                </pic:pic>
              </a:graphicData>
            </a:graphic>
            <wp14:sizeRelH relativeFrom="page">
              <wp14:pctWidth>0</wp14:pctWidth>
            </wp14:sizeRelH>
            <wp14:sizeRelV relativeFrom="page">
              <wp14:pctHeight>0</wp14:pctHeight>
            </wp14:sizeRelV>
          </wp:anchor>
        </w:drawing>
      </w:r>
      <w:r w:rsidR="00BE7ED2">
        <w:rPr>
          <w:noProof/>
          <w:lang w:val="en-GB" w:eastAsia="en-GB"/>
        </w:rPr>
        <w:t>P</w:t>
      </w:r>
      <w:r w:rsidR="00D00C11" w:rsidRPr="00D00C11">
        <w:rPr>
          <w:noProof/>
          <w:lang w:val="en-GB" w:eastAsia="en-GB"/>
        </w:rPr>
        <w:t xml:space="preserve">atient </w:t>
      </w:r>
      <w:r w:rsidR="00BE7ED2">
        <w:rPr>
          <w:noProof/>
          <w:lang w:val="en-GB" w:eastAsia="en-GB"/>
        </w:rPr>
        <w:t>and</w:t>
      </w:r>
      <w:r w:rsidR="00D00C11" w:rsidRPr="00D00C11">
        <w:rPr>
          <w:noProof/>
          <w:lang w:val="en-GB" w:eastAsia="en-GB"/>
        </w:rPr>
        <w:t xml:space="preserve"> Clinician Engagement</w:t>
      </w:r>
      <w:r w:rsidR="00BE7ED2" w:rsidRPr="00BE7ED2">
        <w:rPr>
          <w:noProof/>
          <w:lang w:val="en-GB" w:eastAsia="en-GB"/>
        </w:rPr>
        <w:t xml:space="preserve"> </w:t>
      </w:r>
      <w:r w:rsidR="00BE7ED2">
        <w:rPr>
          <w:noProof/>
          <w:lang w:val="en-GB" w:eastAsia="en-GB"/>
        </w:rPr>
        <w:t>(</w:t>
      </w:r>
      <w:r w:rsidR="00BE7ED2" w:rsidRPr="00D00C11">
        <w:rPr>
          <w:noProof/>
          <w:lang w:val="en-GB" w:eastAsia="en-GB"/>
        </w:rPr>
        <w:t>PACE</w:t>
      </w:r>
      <w:r w:rsidR="00D00C11" w:rsidRPr="00D00C11">
        <w:rPr>
          <w:noProof/>
          <w:lang w:val="en-GB" w:eastAsia="en-GB"/>
        </w:rPr>
        <w:t xml:space="preserve">) </w:t>
      </w:r>
      <w:r w:rsidR="00E36E63">
        <w:rPr>
          <w:noProof/>
          <w:lang w:val="en-GB" w:eastAsia="en-GB"/>
        </w:rPr>
        <w:t xml:space="preserve">Meetings </w:t>
      </w:r>
      <w:r w:rsidR="00E36E63" w:rsidRPr="00D00C11">
        <w:rPr>
          <w:noProof/>
          <w:lang w:val="en-GB" w:eastAsia="en-GB"/>
        </w:rPr>
        <w:t>Overview</w:t>
      </w:r>
    </w:p>
    <w:p w14:paraId="308649F8" w14:textId="77777777" w:rsidR="00946A5E" w:rsidRDefault="00D00C11" w:rsidP="00946A5E">
      <w:pPr>
        <w:pStyle w:val="Heading2"/>
      </w:pPr>
      <w:r>
        <w:t>Introduction</w:t>
      </w:r>
    </w:p>
    <w:p w14:paraId="2AD07BAC" w14:textId="16BC8B74" w:rsidR="00946A5E" w:rsidRDefault="00D00C11" w:rsidP="00BE7ED2">
      <w:pPr>
        <w:rPr>
          <w:color w:val="auto"/>
        </w:rPr>
      </w:pPr>
      <w:r w:rsidRPr="009E4EC5">
        <w:rPr>
          <w:color w:val="auto"/>
        </w:rPr>
        <w:t>For medicines used to treat end of life and/or rare conditions, the Scottish Medicines Consortium (SMC) offers the submitting company the opportunity to request a Patient and Clinician Engagement (PACE) meeting which gives patient groups and clinicians a stronger voice in SMC decision making. This document outlines how t</w:t>
      </w:r>
      <w:r w:rsidR="00B812B9">
        <w:rPr>
          <w:color w:val="auto"/>
        </w:rPr>
        <w:t xml:space="preserve">he meetings </w:t>
      </w:r>
      <w:r w:rsidRPr="009E4EC5">
        <w:rPr>
          <w:color w:val="auto"/>
        </w:rPr>
        <w:t>work.</w:t>
      </w:r>
      <w:r w:rsidR="000A3494">
        <w:rPr>
          <w:color w:val="auto"/>
        </w:rPr>
        <w:t xml:space="preserve"> Please see appendix 1 for the SMC definition of end of life, orphan and ultra-orphan medicines.</w:t>
      </w:r>
    </w:p>
    <w:p w14:paraId="1342EAD4" w14:textId="77777777" w:rsidR="00371BB5" w:rsidRPr="003874CC" w:rsidRDefault="00371BB5" w:rsidP="00C7265A">
      <w:pPr>
        <w:pStyle w:val="ListParagraph"/>
        <w:ind w:left="0" w:firstLine="0"/>
        <w:rPr>
          <w:color w:val="auto"/>
          <w:sz w:val="24"/>
        </w:rPr>
      </w:pPr>
    </w:p>
    <w:p w14:paraId="3131FC23" w14:textId="77777777" w:rsidR="00371BB5" w:rsidRDefault="00371BB5" w:rsidP="00371BB5">
      <w:pPr>
        <w:pStyle w:val="Heading2"/>
      </w:pPr>
      <w:r w:rsidRPr="00371BB5">
        <w:t>How does the process work?</w:t>
      </w:r>
    </w:p>
    <w:p w14:paraId="65A287EE" w14:textId="77777777" w:rsidR="00C7265A" w:rsidRPr="00D00C11" w:rsidRDefault="00C7265A" w:rsidP="00C7265A">
      <w:pPr>
        <w:pStyle w:val="Heading3"/>
      </w:pPr>
      <w:r>
        <w:rPr>
          <w:bCs w:val="0"/>
        </w:rPr>
        <w:t>End of life and</w:t>
      </w:r>
      <w:r w:rsidRPr="00D00C11">
        <w:t xml:space="preserve"> orphan</w:t>
      </w:r>
      <w:r>
        <w:rPr>
          <w:bCs w:val="0"/>
        </w:rPr>
        <w:t xml:space="preserve"> </w:t>
      </w:r>
      <w:r w:rsidRPr="00D00C11">
        <w:t>medicines</w:t>
      </w:r>
    </w:p>
    <w:p w14:paraId="27459EA9" w14:textId="06993B18" w:rsidR="00C7265A" w:rsidRPr="00C7265A" w:rsidRDefault="00C7265A" w:rsidP="3D32D2F7">
      <w:pPr>
        <w:pStyle w:val="ListParagraph"/>
        <w:ind w:left="0" w:firstLine="0"/>
        <w:rPr>
          <w:color w:val="auto"/>
          <w:sz w:val="24"/>
          <w:szCs w:val="24"/>
        </w:rPr>
      </w:pPr>
      <w:r w:rsidRPr="2865BC24">
        <w:rPr>
          <w:color w:val="auto"/>
          <w:sz w:val="24"/>
          <w:szCs w:val="24"/>
        </w:rPr>
        <w:t xml:space="preserve">A submission is made using the </w:t>
      </w:r>
      <w:r w:rsidR="12A6C6B0" w:rsidRPr="2865BC24">
        <w:rPr>
          <w:color w:val="auto"/>
          <w:sz w:val="24"/>
          <w:szCs w:val="24"/>
        </w:rPr>
        <w:t>New Product Assessment Form (NPAF)</w:t>
      </w:r>
      <w:r w:rsidRPr="2865BC24">
        <w:rPr>
          <w:color w:val="auto"/>
          <w:sz w:val="24"/>
          <w:szCs w:val="24"/>
        </w:rPr>
        <w:t xml:space="preserve"> form and the medicine is evaluated by the New Drugs Committee (NDC) in the usual way. If the </w:t>
      </w:r>
      <w:r w:rsidR="2084BC8A" w:rsidRPr="2865BC24">
        <w:rPr>
          <w:color w:val="auto"/>
          <w:sz w:val="24"/>
          <w:szCs w:val="24"/>
        </w:rPr>
        <w:t xml:space="preserve">draft </w:t>
      </w:r>
      <w:r w:rsidRPr="2865BC24">
        <w:rPr>
          <w:color w:val="auto"/>
          <w:sz w:val="24"/>
          <w:szCs w:val="24"/>
        </w:rPr>
        <w:t xml:space="preserve">advice for the medicine is ‘not recommended’ following NDC, the pharmaceutical company can choose to request that SMC convenes a PACE meeting. </w:t>
      </w:r>
    </w:p>
    <w:p w14:paraId="5ADF0A41" w14:textId="399942AB" w:rsidR="006024D5" w:rsidRPr="00C7265A" w:rsidRDefault="006024D5" w:rsidP="00C7265A">
      <w:pPr>
        <w:pStyle w:val="ListParagraph"/>
        <w:ind w:left="0" w:firstLine="0"/>
        <w:rPr>
          <w:color w:val="auto"/>
          <w:sz w:val="24"/>
        </w:rPr>
      </w:pPr>
    </w:p>
    <w:p w14:paraId="4013B4EB" w14:textId="77777777" w:rsidR="00C7265A" w:rsidRPr="00D00C11" w:rsidRDefault="00C7265A" w:rsidP="00C7265A">
      <w:pPr>
        <w:pStyle w:val="Heading3"/>
      </w:pPr>
      <w:r>
        <w:rPr>
          <w:bCs w:val="0"/>
        </w:rPr>
        <w:t>Ultra-</w:t>
      </w:r>
      <w:r w:rsidRPr="00D00C11">
        <w:t>orphan</w:t>
      </w:r>
      <w:r>
        <w:rPr>
          <w:bCs w:val="0"/>
        </w:rPr>
        <w:t xml:space="preserve"> </w:t>
      </w:r>
      <w:r>
        <w:t>pathway</w:t>
      </w:r>
    </w:p>
    <w:p w14:paraId="4F1069AC" w14:textId="3F7CB679" w:rsidR="00C7265A" w:rsidRDefault="00C7265A" w:rsidP="00C7265A">
      <w:pPr>
        <w:pStyle w:val="ListParagraph"/>
        <w:ind w:left="0" w:firstLine="0"/>
        <w:rPr>
          <w:color w:val="auto"/>
          <w:sz w:val="24"/>
        </w:rPr>
      </w:pPr>
      <w:r w:rsidRPr="00C7265A">
        <w:rPr>
          <w:color w:val="auto"/>
          <w:sz w:val="24"/>
        </w:rPr>
        <w:t>A</w:t>
      </w:r>
      <w:r>
        <w:rPr>
          <w:color w:val="auto"/>
          <w:sz w:val="24"/>
        </w:rPr>
        <w:t xml:space="preserve"> PACE meeting is not convened during the initial ultra-orphan assessment as no decision will be made on the medicine</w:t>
      </w:r>
      <w:r w:rsidR="006411BC">
        <w:rPr>
          <w:color w:val="auto"/>
          <w:sz w:val="24"/>
        </w:rPr>
        <w:t xml:space="preserve"> at that time</w:t>
      </w:r>
      <w:r>
        <w:rPr>
          <w:color w:val="auto"/>
          <w:sz w:val="24"/>
        </w:rPr>
        <w:t xml:space="preserve">. Following the data collection period, and subsequent </w:t>
      </w:r>
      <w:r w:rsidRPr="00C7265A">
        <w:rPr>
          <w:color w:val="auto"/>
          <w:sz w:val="24"/>
        </w:rPr>
        <w:t xml:space="preserve">submission </w:t>
      </w:r>
      <w:r>
        <w:rPr>
          <w:color w:val="auto"/>
          <w:sz w:val="24"/>
        </w:rPr>
        <w:t>to SMC,</w:t>
      </w:r>
      <w:r w:rsidRPr="00C7265A">
        <w:rPr>
          <w:color w:val="auto"/>
          <w:sz w:val="24"/>
        </w:rPr>
        <w:t xml:space="preserve"> t</w:t>
      </w:r>
      <w:r>
        <w:rPr>
          <w:color w:val="auto"/>
          <w:sz w:val="24"/>
        </w:rPr>
        <w:t xml:space="preserve">he medicine will be evaluated by the </w:t>
      </w:r>
      <w:r w:rsidRPr="00C7265A">
        <w:rPr>
          <w:color w:val="auto"/>
          <w:sz w:val="24"/>
        </w:rPr>
        <w:t>N</w:t>
      </w:r>
      <w:r w:rsidR="00951539">
        <w:rPr>
          <w:color w:val="auto"/>
          <w:sz w:val="24"/>
        </w:rPr>
        <w:t>DC</w:t>
      </w:r>
      <w:r w:rsidRPr="00C7265A">
        <w:rPr>
          <w:color w:val="auto"/>
          <w:sz w:val="24"/>
        </w:rPr>
        <w:t>. If the advice for the medicine is ‘not recommended’ following NDC, the pharmaceutical company can choose to request that SMC convenes a PACE meeting.</w:t>
      </w:r>
      <w:r w:rsidR="00F30F9A">
        <w:rPr>
          <w:color w:val="auto"/>
          <w:sz w:val="24"/>
        </w:rPr>
        <w:t xml:space="preserve"> More information on the ultra-orphan pathway can be found </w:t>
      </w:r>
      <w:r w:rsidR="00B812B9">
        <w:rPr>
          <w:color w:val="auto"/>
          <w:sz w:val="24"/>
        </w:rPr>
        <w:t xml:space="preserve">in the </w:t>
      </w:r>
      <w:r w:rsidR="00B812B9" w:rsidRPr="00B812B9">
        <w:rPr>
          <w:i/>
          <w:color w:val="auto"/>
          <w:sz w:val="24"/>
        </w:rPr>
        <w:t>How we decide</w:t>
      </w:r>
      <w:r w:rsidR="00B812B9">
        <w:rPr>
          <w:color w:val="auto"/>
          <w:sz w:val="24"/>
        </w:rPr>
        <w:t xml:space="preserve"> section of</w:t>
      </w:r>
      <w:r w:rsidR="00F30F9A">
        <w:rPr>
          <w:color w:val="auto"/>
          <w:sz w:val="24"/>
        </w:rPr>
        <w:t xml:space="preserve"> the SMC website.</w:t>
      </w:r>
      <w:r w:rsidRPr="00C7265A">
        <w:rPr>
          <w:color w:val="auto"/>
          <w:sz w:val="24"/>
        </w:rPr>
        <w:t xml:space="preserve"> </w:t>
      </w:r>
    </w:p>
    <w:p w14:paraId="49F4A644" w14:textId="479F78E8" w:rsidR="008A761D" w:rsidRDefault="008A761D" w:rsidP="00BE7ED2">
      <w:pPr>
        <w:pStyle w:val="Heading3"/>
      </w:pPr>
    </w:p>
    <w:p w14:paraId="3B37BF1C" w14:textId="2E7126FC" w:rsidR="006411BC" w:rsidRPr="00C7265A" w:rsidRDefault="00BE7ED2" w:rsidP="00BE7ED2">
      <w:pPr>
        <w:pStyle w:val="Heading3"/>
      </w:pPr>
      <w:r>
        <w:t xml:space="preserve">PACE </w:t>
      </w:r>
      <w:r w:rsidR="007D3E08">
        <w:t>m</w:t>
      </w:r>
      <w:r>
        <w:t>eetings</w:t>
      </w:r>
    </w:p>
    <w:p w14:paraId="64AB766D" w14:textId="3F306039" w:rsidR="00C7265A" w:rsidRDefault="00C7265A" w:rsidP="2865BC24">
      <w:pPr>
        <w:pStyle w:val="ListParagraph"/>
        <w:ind w:left="0" w:firstLine="0"/>
        <w:rPr>
          <w:color w:val="auto"/>
          <w:sz w:val="24"/>
          <w:szCs w:val="24"/>
        </w:rPr>
      </w:pPr>
      <w:r w:rsidRPr="2865BC24">
        <w:rPr>
          <w:color w:val="auto"/>
          <w:sz w:val="24"/>
          <w:szCs w:val="24"/>
        </w:rPr>
        <w:t xml:space="preserve">PACE meetings </w:t>
      </w:r>
      <w:r w:rsidR="004314F0" w:rsidRPr="2865BC24">
        <w:rPr>
          <w:color w:val="auto"/>
          <w:sz w:val="24"/>
          <w:szCs w:val="24"/>
        </w:rPr>
        <w:t>are held virtually using Microsoft Teams</w:t>
      </w:r>
      <w:r w:rsidRPr="2865BC24">
        <w:rPr>
          <w:color w:val="auto"/>
          <w:sz w:val="24"/>
          <w:szCs w:val="24"/>
        </w:rPr>
        <w:t xml:space="preserve">. This process adds an additional one to three months onto the assessment </w:t>
      </w:r>
      <w:r w:rsidRPr="2865BC24">
        <w:rPr>
          <w:color w:val="auto"/>
          <w:sz w:val="24"/>
          <w:szCs w:val="24"/>
        </w:rPr>
        <w:lastRenderedPageBreak/>
        <w:t>timeline.</w:t>
      </w:r>
    </w:p>
    <w:p w14:paraId="20EB2AF6" w14:textId="77777777" w:rsidR="00C7265A" w:rsidRDefault="00C7265A" w:rsidP="00C7265A">
      <w:pPr>
        <w:pStyle w:val="ListParagraph"/>
        <w:ind w:left="0" w:firstLine="0"/>
        <w:rPr>
          <w:color w:val="auto"/>
          <w:sz w:val="24"/>
        </w:rPr>
      </w:pPr>
    </w:p>
    <w:p w14:paraId="78DBE067" w14:textId="194960E4" w:rsidR="00C7265A" w:rsidRDefault="00C7265A" w:rsidP="2865BC24">
      <w:pPr>
        <w:pStyle w:val="ListParagraph"/>
        <w:ind w:left="0" w:firstLine="0"/>
        <w:rPr>
          <w:color w:val="auto"/>
          <w:sz w:val="24"/>
          <w:szCs w:val="24"/>
        </w:rPr>
      </w:pPr>
      <w:r w:rsidRPr="2865BC24">
        <w:rPr>
          <w:color w:val="auto"/>
          <w:sz w:val="24"/>
          <w:szCs w:val="24"/>
        </w:rPr>
        <w:t>Each PACE meeting is tailored to the medicine under consideration. The meeting is chaired by an NDC vice-chair</w:t>
      </w:r>
      <w:r w:rsidR="00CB5622">
        <w:rPr>
          <w:color w:val="auto"/>
          <w:sz w:val="24"/>
          <w:szCs w:val="24"/>
        </w:rPr>
        <w:t>, SMC vice-chair</w:t>
      </w:r>
      <w:r w:rsidRPr="2865BC24">
        <w:rPr>
          <w:color w:val="auto"/>
          <w:sz w:val="24"/>
          <w:szCs w:val="24"/>
        </w:rPr>
        <w:t xml:space="preserve"> or someone </w:t>
      </w:r>
      <w:r w:rsidR="00C47E1E">
        <w:rPr>
          <w:color w:val="auto"/>
          <w:sz w:val="24"/>
          <w:szCs w:val="24"/>
        </w:rPr>
        <w:t xml:space="preserve">else </w:t>
      </w:r>
      <w:r w:rsidRPr="2865BC24">
        <w:rPr>
          <w:color w:val="auto"/>
          <w:sz w:val="24"/>
          <w:szCs w:val="24"/>
        </w:rPr>
        <w:t>with specific experience of the SMC process and supported by SMC staff</w:t>
      </w:r>
      <w:r w:rsidR="00A47CD2" w:rsidRPr="2865BC24">
        <w:rPr>
          <w:color w:val="auto"/>
          <w:sz w:val="24"/>
          <w:szCs w:val="24"/>
        </w:rPr>
        <w:t>. An SMC public partner participates in the PACE meeting to provide public scrutiny of the process.</w:t>
      </w:r>
      <w:r w:rsidR="00B812B9" w:rsidRPr="2865BC24">
        <w:rPr>
          <w:color w:val="auto"/>
          <w:sz w:val="24"/>
          <w:szCs w:val="24"/>
        </w:rPr>
        <w:t xml:space="preserve"> </w:t>
      </w:r>
      <w:r w:rsidRPr="2865BC24">
        <w:rPr>
          <w:color w:val="auto"/>
          <w:sz w:val="24"/>
          <w:szCs w:val="24"/>
        </w:rPr>
        <w:t>Representatives are sought from patient groups and clinicians from the relevant specialty (identified by Managed Clinical Networks and regional Cancer Networks). The company can also submit a brief statement for consideration by the PACE group.</w:t>
      </w:r>
    </w:p>
    <w:p w14:paraId="41E511C9" w14:textId="77777777" w:rsidR="00F66EB7" w:rsidRDefault="00F66EB7" w:rsidP="00F66EB7">
      <w:pPr>
        <w:pStyle w:val="Heading3"/>
      </w:pPr>
    </w:p>
    <w:p w14:paraId="30E2317E" w14:textId="77777777" w:rsidR="00F66EB7" w:rsidRDefault="00F66EB7" w:rsidP="00F66EB7">
      <w:pPr>
        <w:pStyle w:val="Heading3"/>
      </w:pPr>
      <w:r>
        <w:t>Confidentiality</w:t>
      </w:r>
    </w:p>
    <w:p w14:paraId="382868FB" w14:textId="1B5CA64A" w:rsidR="00F66EB7" w:rsidRDefault="00F66EB7" w:rsidP="00F66EB7">
      <w:pPr>
        <w:rPr>
          <w:lang w:val="en-US"/>
        </w:rPr>
      </w:pPr>
      <w:r w:rsidRPr="2865BC24">
        <w:rPr>
          <w:lang w:val="en-US"/>
        </w:rPr>
        <w:t xml:space="preserve">The paperwork provided in relation to the PACE meeting and any information discussed at the meeting is confidential and attendees are </w:t>
      </w:r>
      <w:r w:rsidR="6CB0A14A" w:rsidRPr="2865BC24">
        <w:rPr>
          <w:lang w:val="en-US"/>
        </w:rPr>
        <w:t xml:space="preserve">made </w:t>
      </w:r>
      <w:r w:rsidRPr="2865BC24">
        <w:rPr>
          <w:lang w:val="en-US"/>
        </w:rPr>
        <w:t>aware of the importance of not breaching confidentiality. Additionally</w:t>
      </w:r>
      <w:r w:rsidR="006E1BC3">
        <w:rPr>
          <w:lang w:val="en-US"/>
        </w:rPr>
        <w:t>,</w:t>
      </w:r>
      <w:r w:rsidRPr="2865BC24">
        <w:rPr>
          <w:lang w:val="en-US"/>
        </w:rPr>
        <w:t xml:space="preserve"> the completed PACE statement </w:t>
      </w:r>
      <w:r w:rsidR="72389EFF" w:rsidRPr="2865BC24">
        <w:rPr>
          <w:lang w:val="en-US"/>
        </w:rPr>
        <w:t>is</w:t>
      </w:r>
      <w:r w:rsidRPr="2865BC24">
        <w:rPr>
          <w:lang w:val="en-US"/>
        </w:rPr>
        <w:t xml:space="preserve"> treated in confidence until presented at the SMC committee meeting.</w:t>
      </w:r>
    </w:p>
    <w:p w14:paraId="0F553AD1" w14:textId="77777777" w:rsidR="00F66EB7" w:rsidRDefault="00F66EB7" w:rsidP="00F66EB7"/>
    <w:p w14:paraId="791C1782" w14:textId="0A89A0F6" w:rsidR="00F66EB7" w:rsidRDefault="00F66EB7" w:rsidP="00F66EB7">
      <w:pPr>
        <w:pStyle w:val="Heading3"/>
      </w:pPr>
      <w:r>
        <w:t xml:space="preserve">Declarations of </w:t>
      </w:r>
      <w:r w:rsidR="007D3E08">
        <w:t>i</w:t>
      </w:r>
      <w:r>
        <w:t>nterest</w:t>
      </w:r>
    </w:p>
    <w:p w14:paraId="552F69BA" w14:textId="69A3E41B" w:rsidR="00601AFE" w:rsidRDefault="00F66EB7" w:rsidP="00CB3854">
      <w:pPr>
        <w:rPr>
          <w:lang w:val="en-US"/>
        </w:rPr>
      </w:pPr>
      <w:r w:rsidRPr="2865BC24">
        <w:rPr>
          <w:lang w:val="en-US"/>
        </w:rPr>
        <w:t xml:space="preserve">All meeting participants are required to adhere to the </w:t>
      </w:r>
      <w:r w:rsidR="00AC69D2" w:rsidRPr="2865BC24">
        <w:rPr>
          <w:lang w:val="en-US"/>
        </w:rPr>
        <w:t xml:space="preserve">Healthcare Improvement Scotland Evidence Directorate </w:t>
      </w:r>
      <w:r w:rsidRPr="2865BC24">
        <w:rPr>
          <w:lang w:val="en-US"/>
        </w:rPr>
        <w:t xml:space="preserve">policy on declarations of interest which </w:t>
      </w:r>
      <w:r w:rsidR="002E6A67" w:rsidRPr="2865BC24">
        <w:rPr>
          <w:lang w:val="en-US"/>
        </w:rPr>
        <w:t xml:space="preserve">can be found on the </w:t>
      </w:r>
      <w:r w:rsidR="00AC69D2" w:rsidRPr="2865BC24">
        <w:rPr>
          <w:lang w:val="en-US"/>
        </w:rPr>
        <w:t>Healthcare Improvement Scotland</w:t>
      </w:r>
      <w:r w:rsidR="002E6A67" w:rsidRPr="2865BC24">
        <w:rPr>
          <w:lang w:val="en-US"/>
        </w:rPr>
        <w:t xml:space="preserve"> website</w:t>
      </w:r>
      <w:r w:rsidRPr="2865BC24">
        <w:rPr>
          <w:lang w:val="en-US"/>
        </w:rPr>
        <w:t>.</w:t>
      </w:r>
      <w:r w:rsidR="005C57C0" w:rsidRPr="2865BC24">
        <w:rPr>
          <w:lang w:val="en-US"/>
        </w:rPr>
        <w:t xml:space="preserve"> </w:t>
      </w:r>
    </w:p>
    <w:p w14:paraId="3753E0DF" w14:textId="037636DF" w:rsidR="00D51F75" w:rsidRDefault="00CB3854" w:rsidP="00CB3854">
      <w:r>
        <w:t xml:space="preserve">Having a conflict of interest </w:t>
      </w:r>
      <w:r w:rsidRPr="2865BC24">
        <w:rPr>
          <w:b/>
          <w:bCs/>
        </w:rPr>
        <w:t>does not</w:t>
      </w:r>
      <w:r>
        <w:t xml:space="preserve"> preclude clinicians</w:t>
      </w:r>
      <w:r w:rsidR="00F258B9">
        <w:t xml:space="preserve"> or patient group representatives</w:t>
      </w:r>
      <w:r>
        <w:t xml:space="preserve"> from participating in a PACE meeting.  </w:t>
      </w:r>
      <w:r w:rsidR="00F258B9">
        <w:t>Declarations of interest will be collected and included in SMC paperwork</w:t>
      </w:r>
      <w:r w:rsidR="000B1212">
        <w:t xml:space="preserve">. </w:t>
      </w:r>
    </w:p>
    <w:p w14:paraId="601F682D" w14:textId="77777777" w:rsidR="0062165E" w:rsidRDefault="0062165E" w:rsidP="006411BC">
      <w:pPr>
        <w:pStyle w:val="Heading2"/>
        <w:rPr>
          <w:rFonts w:asciiTheme="minorHAnsi" w:eastAsiaTheme="minorHAnsi" w:hAnsiTheme="minorHAnsi" w:cstheme="minorBidi"/>
          <w:color w:val="2F2E2F" w:themeColor="text1" w:themeShade="BF"/>
          <w:sz w:val="24"/>
          <w:szCs w:val="22"/>
          <w:lang w:val="en-GB"/>
        </w:rPr>
      </w:pPr>
    </w:p>
    <w:p w14:paraId="04076EC2" w14:textId="359CEC3B" w:rsidR="006411BC" w:rsidRDefault="006411BC" w:rsidP="006411BC">
      <w:pPr>
        <w:pStyle w:val="Heading2"/>
      </w:pPr>
      <w:r w:rsidRPr="006411BC">
        <w:t>Capturing a medicine’s benefits</w:t>
      </w:r>
    </w:p>
    <w:p w14:paraId="629F08B8" w14:textId="77777777" w:rsidR="006411BC" w:rsidRPr="006411BC" w:rsidRDefault="006411BC" w:rsidP="006411BC">
      <w:pPr>
        <w:pStyle w:val="ListParagraph"/>
        <w:ind w:left="0" w:firstLine="0"/>
        <w:rPr>
          <w:color w:val="auto"/>
          <w:sz w:val="24"/>
        </w:rPr>
      </w:pPr>
      <w:r w:rsidRPr="006411BC">
        <w:rPr>
          <w:color w:val="auto"/>
          <w:sz w:val="24"/>
        </w:rPr>
        <w:t>The aim of the PACE meeting is to describe the added benefits of the medicine, from both patient and clinician perspectives, that may not be fully captured within the conventional clinical and economic assessment process.</w:t>
      </w:r>
    </w:p>
    <w:p w14:paraId="0A1E653F" w14:textId="77777777" w:rsidR="006411BC" w:rsidRPr="006411BC" w:rsidRDefault="006411BC" w:rsidP="006411BC">
      <w:pPr>
        <w:pStyle w:val="ListParagraph"/>
        <w:ind w:firstLine="0"/>
        <w:rPr>
          <w:color w:val="auto"/>
          <w:sz w:val="24"/>
        </w:rPr>
      </w:pPr>
    </w:p>
    <w:p w14:paraId="4B1ED2AA" w14:textId="77777777" w:rsidR="006411BC" w:rsidRPr="006411BC" w:rsidRDefault="006411BC" w:rsidP="006411BC">
      <w:pPr>
        <w:rPr>
          <w:color w:val="auto"/>
        </w:rPr>
      </w:pPr>
      <w:r w:rsidRPr="006411BC">
        <w:rPr>
          <w:color w:val="auto"/>
        </w:rPr>
        <w:t>These may include, but are not limited to:</w:t>
      </w:r>
    </w:p>
    <w:p w14:paraId="7884A71C" w14:textId="77777777" w:rsidR="006411BC" w:rsidRPr="006411BC" w:rsidRDefault="006411BC" w:rsidP="009E4EC5">
      <w:pPr>
        <w:pStyle w:val="ListParagraph"/>
        <w:ind w:left="0" w:firstLine="0"/>
        <w:outlineLvl w:val="2"/>
        <w:rPr>
          <w:color w:val="auto"/>
          <w:sz w:val="24"/>
        </w:rPr>
      </w:pPr>
      <w:r w:rsidRPr="006411BC">
        <w:rPr>
          <w:rFonts w:ascii="Calibri" w:eastAsia="Times New Roman" w:hAnsi="Calibri" w:cs="Times New Roman"/>
          <w:bCs/>
          <w:color w:val="E71D72" w:themeColor="accent3"/>
          <w:sz w:val="30"/>
        </w:rPr>
        <w:t>Added value of the medicine for the patient</w:t>
      </w:r>
    </w:p>
    <w:p w14:paraId="140BD7D5" w14:textId="1B2B1746" w:rsidR="006411BC" w:rsidRPr="006411BC" w:rsidRDefault="006411BC" w:rsidP="2865BC24">
      <w:pPr>
        <w:pStyle w:val="ListParagraph"/>
        <w:ind w:left="0" w:firstLine="0"/>
        <w:rPr>
          <w:color w:val="auto"/>
          <w:sz w:val="24"/>
          <w:szCs w:val="24"/>
        </w:rPr>
      </w:pPr>
      <w:r w:rsidRPr="2865BC24">
        <w:rPr>
          <w:color w:val="auto"/>
          <w:sz w:val="24"/>
          <w:szCs w:val="24"/>
        </w:rPr>
        <w:t>For example: impact on quality of life such as the ability to work or continue in education/function</w:t>
      </w:r>
      <w:r w:rsidR="00256B10" w:rsidRPr="2865BC24">
        <w:rPr>
          <w:color w:val="auto"/>
          <w:sz w:val="24"/>
          <w:szCs w:val="24"/>
        </w:rPr>
        <w:t xml:space="preserve"> with any associated financial impact</w:t>
      </w:r>
      <w:r w:rsidRPr="2865BC24">
        <w:rPr>
          <w:color w:val="auto"/>
          <w:sz w:val="24"/>
          <w:szCs w:val="24"/>
        </w:rPr>
        <w:t xml:space="preserve">, symptoms such as fatigue, pain, psychological distress, also factors such as </w:t>
      </w:r>
      <w:r w:rsidR="5EF3974F" w:rsidRPr="2865BC24">
        <w:rPr>
          <w:color w:val="auto"/>
          <w:sz w:val="24"/>
          <w:szCs w:val="24"/>
        </w:rPr>
        <w:t>convenience of</w:t>
      </w:r>
      <w:r w:rsidRPr="2865BC24">
        <w:rPr>
          <w:color w:val="auto"/>
          <w:sz w:val="24"/>
          <w:szCs w:val="24"/>
        </w:rPr>
        <w:t xml:space="preserve"> the treatment, whether it allows self-care or </w:t>
      </w:r>
      <w:r w:rsidR="063D5A5B" w:rsidRPr="2865BC24">
        <w:rPr>
          <w:color w:val="auto"/>
          <w:sz w:val="24"/>
          <w:szCs w:val="24"/>
        </w:rPr>
        <w:t>the ability</w:t>
      </w:r>
      <w:r w:rsidRPr="2865BC24">
        <w:rPr>
          <w:color w:val="auto"/>
          <w:sz w:val="24"/>
          <w:szCs w:val="24"/>
        </w:rPr>
        <w:t xml:space="preserve"> to maintain independence and dignity.</w:t>
      </w:r>
    </w:p>
    <w:p w14:paraId="5D25234B" w14:textId="2FEC70E6" w:rsidR="00B812B9" w:rsidRDefault="00B812B9" w:rsidP="009E4EC5">
      <w:pPr>
        <w:pStyle w:val="ListParagraph"/>
        <w:ind w:left="0" w:firstLine="0"/>
        <w:outlineLvl w:val="2"/>
        <w:rPr>
          <w:rFonts w:ascii="Calibri" w:eastAsia="Times New Roman" w:hAnsi="Calibri" w:cs="Times New Roman"/>
          <w:bCs/>
          <w:color w:val="E71D72" w:themeColor="accent3"/>
          <w:sz w:val="30"/>
        </w:rPr>
      </w:pPr>
    </w:p>
    <w:p w14:paraId="7FDD8135" w14:textId="77777777" w:rsidR="006411BC" w:rsidRDefault="006411BC" w:rsidP="009E4EC5">
      <w:pPr>
        <w:pStyle w:val="ListParagraph"/>
        <w:ind w:left="0" w:firstLine="0"/>
        <w:outlineLvl w:val="2"/>
        <w:rPr>
          <w:rFonts w:ascii="Calibri" w:eastAsia="Times New Roman" w:hAnsi="Calibri" w:cs="Times New Roman"/>
          <w:bCs/>
          <w:color w:val="E71D72" w:themeColor="accent3"/>
          <w:sz w:val="30"/>
        </w:rPr>
      </w:pPr>
      <w:r w:rsidRPr="006411BC">
        <w:rPr>
          <w:rFonts w:ascii="Calibri" w:eastAsia="Times New Roman" w:hAnsi="Calibri" w:cs="Times New Roman"/>
          <w:bCs/>
          <w:color w:val="E71D72" w:themeColor="accent3"/>
          <w:sz w:val="30"/>
        </w:rPr>
        <w:lastRenderedPageBreak/>
        <w:t xml:space="preserve">Added value of the medicine for the patient’s family/carers </w:t>
      </w:r>
    </w:p>
    <w:p w14:paraId="6FB2C95C" w14:textId="0E30F944" w:rsidR="006411BC" w:rsidRPr="006411BC" w:rsidRDefault="006411BC" w:rsidP="006411BC">
      <w:pPr>
        <w:pStyle w:val="ListParagraph"/>
        <w:ind w:left="0" w:firstLine="0"/>
        <w:rPr>
          <w:color w:val="auto"/>
          <w:sz w:val="24"/>
        </w:rPr>
      </w:pPr>
      <w:r w:rsidRPr="006411BC">
        <w:rPr>
          <w:color w:val="auto"/>
          <w:sz w:val="24"/>
        </w:rPr>
        <w:t>For example: time for accompanied visits for treatment, requirement for assisting the patient with personal care and support, impact on family life, and impact on the carer’s ability to work</w:t>
      </w:r>
      <w:r w:rsidR="00256B10">
        <w:rPr>
          <w:color w:val="auto"/>
          <w:sz w:val="24"/>
        </w:rPr>
        <w:t xml:space="preserve"> and any associated financial impact</w:t>
      </w:r>
      <w:r w:rsidRPr="006411BC">
        <w:rPr>
          <w:color w:val="auto"/>
          <w:sz w:val="24"/>
        </w:rPr>
        <w:t>.</w:t>
      </w:r>
    </w:p>
    <w:p w14:paraId="00223DE6" w14:textId="77777777" w:rsidR="00B812B9" w:rsidRPr="006411BC" w:rsidRDefault="00B812B9" w:rsidP="006411BC">
      <w:pPr>
        <w:pStyle w:val="ListParagraph"/>
        <w:ind w:left="0" w:firstLine="0"/>
        <w:rPr>
          <w:color w:val="auto"/>
          <w:sz w:val="24"/>
        </w:rPr>
      </w:pPr>
    </w:p>
    <w:p w14:paraId="133EC71F" w14:textId="5F289E7C" w:rsidR="006411BC" w:rsidRPr="006411BC" w:rsidRDefault="006411BC" w:rsidP="009E4EC5">
      <w:pPr>
        <w:pStyle w:val="ListParagraph"/>
        <w:ind w:left="0" w:firstLine="0"/>
        <w:outlineLvl w:val="2"/>
        <w:rPr>
          <w:color w:val="auto"/>
          <w:sz w:val="24"/>
        </w:rPr>
      </w:pPr>
      <w:r w:rsidRPr="006411BC">
        <w:rPr>
          <w:rFonts w:ascii="Calibri" w:eastAsia="Times New Roman" w:hAnsi="Calibri" w:cs="Times New Roman"/>
          <w:bCs/>
          <w:color w:val="E71D72" w:themeColor="accent3"/>
          <w:sz w:val="30"/>
        </w:rPr>
        <w:t xml:space="preserve">Clinical </w:t>
      </w:r>
      <w:r w:rsidR="00F12364">
        <w:rPr>
          <w:rFonts w:ascii="Calibri" w:eastAsia="Times New Roman" w:hAnsi="Calibri" w:cs="Times New Roman"/>
          <w:bCs/>
          <w:color w:val="E71D72" w:themeColor="accent3"/>
          <w:sz w:val="30"/>
        </w:rPr>
        <w:t>i</w:t>
      </w:r>
      <w:r w:rsidRPr="006411BC">
        <w:rPr>
          <w:rFonts w:ascii="Calibri" w:eastAsia="Times New Roman" w:hAnsi="Calibri" w:cs="Times New Roman"/>
          <w:bCs/>
          <w:color w:val="E71D72" w:themeColor="accent3"/>
          <w:sz w:val="30"/>
        </w:rPr>
        <w:t xml:space="preserve">ssues </w:t>
      </w:r>
    </w:p>
    <w:p w14:paraId="6A69A7DB" w14:textId="33BFA646" w:rsidR="006411BC" w:rsidRPr="006411BC" w:rsidRDefault="006411BC" w:rsidP="006411BC">
      <w:pPr>
        <w:pStyle w:val="ListParagraph"/>
        <w:ind w:left="0" w:firstLine="0"/>
        <w:rPr>
          <w:color w:val="auto"/>
          <w:sz w:val="24"/>
        </w:rPr>
      </w:pPr>
      <w:r w:rsidRPr="006411BC">
        <w:rPr>
          <w:color w:val="auto"/>
          <w:sz w:val="24"/>
        </w:rPr>
        <w:t xml:space="preserve">For example: unmet need, severity of the condition, place in the </w:t>
      </w:r>
      <w:r w:rsidR="00F66EB7">
        <w:rPr>
          <w:color w:val="auto"/>
          <w:sz w:val="24"/>
        </w:rPr>
        <w:t>treatment</w:t>
      </w:r>
      <w:r w:rsidRPr="006411BC">
        <w:rPr>
          <w:color w:val="auto"/>
          <w:sz w:val="24"/>
        </w:rPr>
        <w:t xml:space="preserve"> pathway, service/infrastructure changes/benefits </w:t>
      </w:r>
      <w:proofErr w:type="gramStart"/>
      <w:r w:rsidRPr="006411BC">
        <w:rPr>
          <w:color w:val="auto"/>
          <w:sz w:val="24"/>
        </w:rPr>
        <w:t>as a result of</w:t>
      </w:r>
      <w:proofErr w:type="gramEnd"/>
      <w:r w:rsidRPr="006411BC">
        <w:rPr>
          <w:color w:val="auto"/>
          <w:sz w:val="24"/>
        </w:rPr>
        <w:t xml:space="preserve"> using the medicine.</w:t>
      </w:r>
    </w:p>
    <w:p w14:paraId="72597437" w14:textId="77777777" w:rsidR="006411BC" w:rsidRDefault="006411BC" w:rsidP="006411BC">
      <w:pPr>
        <w:pStyle w:val="ListParagraph"/>
        <w:ind w:left="0" w:firstLine="0"/>
        <w:rPr>
          <w:color w:val="auto"/>
          <w:sz w:val="24"/>
        </w:rPr>
      </w:pPr>
    </w:p>
    <w:p w14:paraId="3C179E32" w14:textId="711CC56B" w:rsidR="00C411DF" w:rsidRPr="006411BC" w:rsidRDefault="00C411DF" w:rsidP="001319F9">
      <w:pPr>
        <w:pStyle w:val="Heading2"/>
      </w:pPr>
      <w:r>
        <w:t>PACE meeting output</w:t>
      </w:r>
    </w:p>
    <w:p w14:paraId="6CCC6541" w14:textId="416AE96B" w:rsidR="006411BC" w:rsidRPr="006411BC" w:rsidRDefault="006411BC" w:rsidP="2865BC24">
      <w:pPr>
        <w:pStyle w:val="ListParagraph"/>
        <w:ind w:left="0" w:firstLine="0"/>
        <w:rPr>
          <w:color w:val="auto"/>
          <w:sz w:val="24"/>
          <w:szCs w:val="24"/>
        </w:rPr>
      </w:pPr>
      <w:r w:rsidRPr="2865BC24">
        <w:rPr>
          <w:color w:val="auto"/>
          <w:sz w:val="24"/>
          <w:szCs w:val="24"/>
        </w:rPr>
        <w:t xml:space="preserve">A PACE template is completed during the meeting and the content agreed by </w:t>
      </w:r>
      <w:r w:rsidR="50120CEF" w:rsidRPr="2865BC24">
        <w:rPr>
          <w:color w:val="auto"/>
          <w:sz w:val="24"/>
          <w:szCs w:val="24"/>
        </w:rPr>
        <w:t>participants</w:t>
      </w:r>
      <w:r w:rsidRPr="2865BC24">
        <w:rPr>
          <w:color w:val="auto"/>
          <w:sz w:val="24"/>
          <w:szCs w:val="24"/>
        </w:rPr>
        <w:t>. Th</w:t>
      </w:r>
      <w:r w:rsidR="00B812B9" w:rsidRPr="2865BC24">
        <w:rPr>
          <w:color w:val="auto"/>
          <w:sz w:val="24"/>
          <w:szCs w:val="24"/>
        </w:rPr>
        <w:t>e resulting</w:t>
      </w:r>
      <w:r w:rsidRPr="2865BC24">
        <w:rPr>
          <w:color w:val="auto"/>
          <w:sz w:val="24"/>
          <w:szCs w:val="24"/>
        </w:rPr>
        <w:t xml:space="preserve"> PACE statement is included in the SMC meeting papers for the medicine alongside the NDC detailed advice document, company comments, </w:t>
      </w:r>
      <w:r w:rsidR="00AC69D2" w:rsidRPr="2865BC24">
        <w:rPr>
          <w:color w:val="auto"/>
          <w:sz w:val="24"/>
          <w:szCs w:val="24"/>
        </w:rPr>
        <w:t xml:space="preserve">collated clinical expert responses, </w:t>
      </w:r>
      <w:r w:rsidRPr="2865BC24">
        <w:rPr>
          <w:color w:val="auto"/>
          <w:sz w:val="24"/>
          <w:szCs w:val="24"/>
        </w:rPr>
        <w:t>patient group submission(s) and any new or revised Patient Access Scheme (PAS</w:t>
      </w:r>
      <w:proofErr w:type="gramStart"/>
      <w:r w:rsidRPr="2865BC24">
        <w:rPr>
          <w:color w:val="auto"/>
          <w:sz w:val="24"/>
          <w:szCs w:val="24"/>
        </w:rPr>
        <w:t>) .</w:t>
      </w:r>
      <w:proofErr w:type="gramEnd"/>
      <w:r w:rsidRPr="2865BC24">
        <w:rPr>
          <w:color w:val="auto"/>
          <w:sz w:val="24"/>
          <w:szCs w:val="24"/>
        </w:rPr>
        <w:t xml:space="preserve"> The output from the PACE meeting is a major factor in the SMC decision.</w:t>
      </w:r>
    </w:p>
    <w:p w14:paraId="78555171" w14:textId="77777777" w:rsidR="006411BC" w:rsidRDefault="006411BC" w:rsidP="006411BC">
      <w:pPr>
        <w:pStyle w:val="ListParagraph"/>
        <w:ind w:left="0" w:firstLine="0"/>
        <w:rPr>
          <w:color w:val="auto"/>
          <w:sz w:val="24"/>
        </w:rPr>
      </w:pPr>
    </w:p>
    <w:p w14:paraId="03FE1171" w14:textId="7649E2B0" w:rsidR="000A3494" w:rsidRDefault="00A65B9E" w:rsidP="000A3494">
      <w:pPr>
        <w:pStyle w:val="Heading2"/>
      </w:pPr>
      <w:r>
        <w:t>Resubmissions for PACE eligible medicines</w:t>
      </w:r>
    </w:p>
    <w:p w14:paraId="39252EEF" w14:textId="7E9FC45D" w:rsidR="00A65B9E" w:rsidRPr="00A65B9E" w:rsidRDefault="00A65B9E" w:rsidP="006C607A">
      <w:pPr>
        <w:spacing w:line="288" w:lineRule="auto"/>
        <w:rPr>
          <w:lang w:val="en-US"/>
        </w:rPr>
      </w:pPr>
      <w:r w:rsidRPr="2865BC24">
        <w:rPr>
          <w:lang w:val="en-US"/>
        </w:rPr>
        <w:t>If the SMC committee is unable to accept a PACE</w:t>
      </w:r>
      <w:r w:rsidR="009640EF">
        <w:rPr>
          <w:lang w:val="en-US"/>
        </w:rPr>
        <w:t xml:space="preserve"> </w:t>
      </w:r>
      <w:r w:rsidRPr="2865BC24">
        <w:rPr>
          <w:lang w:val="en-US"/>
        </w:rPr>
        <w:t>eligible medicine for use in NHSScotland despite the added flexibility of PACE</w:t>
      </w:r>
      <w:r w:rsidR="003E0D7E">
        <w:rPr>
          <w:lang w:val="en-US"/>
        </w:rPr>
        <w:t>,</w:t>
      </w:r>
      <w:r w:rsidRPr="2865BC24">
        <w:rPr>
          <w:lang w:val="en-US"/>
        </w:rPr>
        <w:t xml:space="preserve"> then the company has the option of resubmitting to SMC. If the company resubmits within six months</w:t>
      </w:r>
      <w:r w:rsidR="005D4CD2" w:rsidRPr="2865BC24">
        <w:rPr>
          <w:lang w:val="en-US"/>
        </w:rPr>
        <w:t xml:space="preserve"> of the PACE meeting being held then the </w:t>
      </w:r>
      <w:r w:rsidRPr="2865BC24">
        <w:rPr>
          <w:lang w:val="en-US"/>
        </w:rPr>
        <w:t xml:space="preserve">original PACE statement will be used </w:t>
      </w:r>
      <w:r w:rsidR="005D4CD2" w:rsidRPr="2865BC24">
        <w:rPr>
          <w:lang w:val="en-US"/>
        </w:rPr>
        <w:t>for the resubmission</w:t>
      </w:r>
      <w:r w:rsidRPr="2865BC24">
        <w:rPr>
          <w:lang w:val="en-US"/>
        </w:rPr>
        <w:t xml:space="preserve">. If the resubmission is received more than six months </w:t>
      </w:r>
      <w:r w:rsidR="006C607A" w:rsidRPr="2865BC24">
        <w:rPr>
          <w:lang w:val="en-US"/>
        </w:rPr>
        <w:t xml:space="preserve">later </w:t>
      </w:r>
      <w:r w:rsidRPr="2865BC24">
        <w:rPr>
          <w:lang w:val="en-US"/>
        </w:rPr>
        <w:t xml:space="preserve">then SMC staff will contact the original participants to </w:t>
      </w:r>
      <w:r w:rsidR="005D4CD2" w:rsidRPr="2865BC24">
        <w:rPr>
          <w:lang w:val="en-US"/>
        </w:rPr>
        <w:t xml:space="preserve">establish </w:t>
      </w:r>
      <w:r w:rsidRPr="2865BC24">
        <w:rPr>
          <w:lang w:val="en-US"/>
        </w:rPr>
        <w:t xml:space="preserve">if the previous PACE statement is still </w:t>
      </w:r>
      <w:r w:rsidR="005D4CD2" w:rsidRPr="2865BC24">
        <w:rPr>
          <w:lang w:val="en-US"/>
        </w:rPr>
        <w:t xml:space="preserve">valid in terms of capturing the potential added value </w:t>
      </w:r>
      <w:r w:rsidRPr="2865BC24">
        <w:rPr>
          <w:lang w:val="en-US"/>
        </w:rPr>
        <w:t xml:space="preserve">or if an updated PACE statement </w:t>
      </w:r>
      <w:r w:rsidR="00A21D1B" w:rsidRPr="2865BC24">
        <w:rPr>
          <w:lang w:val="en-US"/>
        </w:rPr>
        <w:t xml:space="preserve">or a further PACE meeting </w:t>
      </w:r>
      <w:r w:rsidR="1A68DCB1" w:rsidRPr="2865BC24">
        <w:rPr>
          <w:lang w:val="en-US"/>
        </w:rPr>
        <w:t>is</w:t>
      </w:r>
      <w:r w:rsidR="001B7496">
        <w:rPr>
          <w:lang w:val="en-US"/>
        </w:rPr>
        <w:t xml:space="preserve"> </w:t>
      </w:r>
      <w:r w:rsidRPr="2865BC24">
        <w:rPr>
          <w:lang w:val="en-US"/>
        </w:rPr>
        <w:t xml:space="preserve">required. </w:t>
      </w:r>
    </w:p>
    <w:p w14:paraId="6565325C" w14:textId="54B67E9E" w:rsidR="00A65B9E" w:rsidRPr="006C607A" w:rsidRDefault="00A65B9E" w:rsidP="006C607A">
      <w:pPr>
        <w:pStyle w:val="Heading2"/>
      </w:pPr>
    </w:p>
    <w:p w14:paraId="44EFD12D" w14:textId="77777777" w:rsidR="000A3494" w:rsidRDefault="000A3494" w:rsidP="000A3494">
      <w:pPr>
        <w:pStyle w:val="Heading2"/>
      </w:pPr>
    </w:p>
    <w:p w14:paraId="751B4276" w14:textId="77777777" w:rsidR="000A3494" w:rsidRDefault="000A3494">
      <w:pPr>
        <w:rPr>
          <w:rFonts w:ascii="Calibri" w:eastAsia="Times New Roman" w:hAnsi="Calibri" w:cs="Times New Roman"/>
          <w:bCs/>
          <w:color w:val="602365" w:themeColor="accent4"/>
          <w:sz w:val="40"/>
          <w:szCs w:val="26"/>
          <w:lang w:val="en-US"/>
        </w:rPr>
      </w:pPr>
      <w:r>
        <w:br w:type="page"/>
      </w:r>
    </w:p>
    <w:p w14:paraId="371CA60D" w14:textId="31D1A5B3" w:rsidR="000A3494" w:rsidRDefault="000A3494" w:rsidP="000A3494">
      <w:pPr>
        <w:pStyle w:val="Heading2"/>
      </w:pPr>
      <w:r>
        <w:t>Appendix 1</w:t>
      </w:r>
    </w:p>
    <w:p w14:paraId="444CBEF6" w14:textId="606DBE24" w:rsidR="000A3494" w:rsidRPr="00D00C11" w:rsidRDefault="000A3494" w:rsidP="000A3494">
      <w:pPr>
        <w:pStyle w:val="Heading3"/>
      </w:pPr>
      <w:r>
        <w:rPr>
          <w:bCs w:val="0"/>
        </w:rPr>
        <w:t>Definitions for end of life</w:t>
      </w:r>
      <w:r w:rsidR="005B241C">
        <w:rPr>
          <w:bCs w:val="0"/>
        </w:rPr>
        <w:t>,</w:t>
      </w:r>
      <w:r>
        <w:rPr>
          <w:bCs w:val="0"/>
        </w:rPr>
        <w:t xml:space="preserve"> </w:t>
      </w:r>
      <w:r w:rsidRPr="00D00C11">
        <w:t>orphan</w:t>
      </w:r>
      <w:r>
        <w:rPr>
          <w:bCs w:val="0"/>
        </w:rPr>
        <w:t xml:space="preserve"> and ultra-orphan </w:t>
      </w:r>
      <w:r w:rsidRPr="00D00C11">
        <w:t>medicines</w:t>
      </w:r>
    </w:p>
    <w:p w14:paraId="4F46BD21" w14:textId="77777777" w:rsidR="000A3494" w:rsidRDefault="000A3494" w:rsidP="000A3494">
      <w:pPr>
        <w:pStyle w:val="ListParagraph"/>
        <w:numPr>
          <w:ilvl w:val="0"/>
          <w:numId w:val="12"/>
        </w:numPr>
        <w:rPr>
          <w:color w:val="auto"/>
          <w:sz w:val="24"/>
        </w:rPr>
      </w:pPr>
      <w:r w:rsidRPr="00371BB5">
        <w:rPr>
          <w:color w:val="auto"/>
          <w:sz w:val="24"/>
        </w:rPr>
        <w:t xml:space="preserve">End of life medicine: </w:t>
      </w:r>
      <w:r>
        <w:rPr>
          <w:color w:val="auto"/>
          <w:sz w:val="24"/>
        </w:rPr>
        <w:t>a</w:t>
      </w:r>
      <w:r w:rsidRPr="00371BB5">
        <w:rPr>
          <w:color w:val="auto"/>
          <w:sz w:val="24"/>
        </w:rPr>
        <w:t xml:space="preserve"> medicine used to treat a condition at a stage that usually leads to death within 3 years with currently available treatments.</w:t>
      </w:r>
    </w:p>
    <w:p w14:paraId="40024F60" w14:textId="5145DB89" w:rsidR="005B241C" w:rsidRPr="00AC69D2" w:rsidRDefault="005B241C" w:rsidP="00AC69D2">
      <w:pPr>
        <w:pStyle w:val="ListParagraph"/>
        <w:ind w:left="360" w:firstLine="0"/>
        <w:rPr>
          <w:i/>
          <w:sz w:val="24"/>
          <w:szCs w:val="24"/>
        </w:rPr>
      </w:pPr>
      <w:r w:rsidRPr="00434A14">
        <w:rPr>
          <w:i/>
          <w:color w:val="auto"/>
          <w:sz w:val="24"/>
        </w:rPr>
        <w:t xml:space="preserve">The definition of </w:t>
      </w:r>
      <w:proofErr w:type="gramStart"/>
      <w:r w:rsidRPr="00434A14">
        <w:rPr>
          <w:i/>
          <w:color w:val="auto"/>
          <w:sz w:val="24"/>
        </w:rPr>
        <w:t>end of life</w:t>
      </w:r>
      <w:proofErr w:type="gramEnd"/>
      <w:r w:rsidRPr="00434A14">
        <w:rPr>
          <w:i/>
          <w:color w:val="auto"/>
          <w:sz w:val="24"/>
        </w:rPr>
        <w:t xml:space="preserve"> medicine may be based on a sub-population of the licensed indication where </w:t>
      </w:r>
      <w:r w:rsidR="00AC69D2">
        <w:rPr>
          <w:i/>
          <w:color w:val="auto"/>
          <w:sz w:val="24"/>
        </w:rPr>
        <w:t xml:space="preserve">the </w:t>
      </w:r>
      <w:r w:rsidR="00AC69D2" w:rsidRPr="00AC69D2">
        <w:rPr>
          <w:i/>
          <w:sz w:val="24"/>
          <w:szCs w:val="24"/>
        </w:rPr>
        <w:t xml:space="preserve">submission is positioned for use in this subgroup and </w:t>
      </w:r>
      <w:r w:rsidRPr="00434A14">
        <w:rPr>
          <w:i/>
          <w:color w:val="auto"/>
          <w:sz w:val="24"/>
        </w:rPr>
        <w:t xml:space="preserve">the submitting company provides adequate </w:t>
      </w:r>
      <w:r w:rsidRPr="00AC69D2">
        <w:rPr>
          <w:i/>
          <w:color w:val="auto"/>
          <w:sz w:val="24"/>
          <w:szCs w:val="24"/>
        </w:rPr>
        <w:t>justification.</w:t>
      </w:r>
      <w:r w:rsidRPr="00AC69D2">
        <w:rPr>
          <w:i/>
          <w:sz w:val="24"/>
          <w:szCs w:val="24"/>
        </w:rPr>
        <w:t xml:space="preserve"> </w:t>
      </w:r>
    </w:p>
    <w:p w14:paraId="32D6C97D" w14:textId="77777777" w:rsidR="000A3494" w:rsidRPr="00AC69D2" w:rsidRDefault="000A3494" w:rsidP="000A3494">
      <w:pPr>
        <w:pStyle w:val="ListParagraph"/>
        <w:ind w:left="360" w:firstLine="0"/>
        <w:rPr>
          <w:color w:val="auto"/>
          <w:sz w:val="24"/>
          <w:szCs w:val="24"/>
        </w:rPr>
      </w:pPr>
    </w:p>
    <w:p w14:paraId="67D28C0E" w14:textId="69CBC6C0" w:rsidR="000A3494" w:rsidRDefault="000A3494" w:rsidP="4F6F39BC">
      <w:pPr>
        <w:pStyle w:val="ListParagraph"/>
        <w:numPr>
          <w:ilvl w:val="0"/>
          <w:numId w:val="12"/>
        </w:numPr>
        <w:rPr>
          <w:color w:val="auto"/>
          <w:sz w:val="24"/>
          <w:szCs w:val="24"/>
        </w:rPr>
      </w:pPr>
      <w:r w:rsidRPr="4F6F39BC">
        <w:rPr>
          <w:color w:val="auto"/>
          <w:sz w:val="24"/>
          <w:szCs w:val="24"/>
        </w:rPr>
        <w:t xml:space="preserve">Orphan medicine:  a medicine with </w:t>
      </w:r>
      <w:r w:rsidR="00067535" w:rsidRPr="4F6F39BC">
        <w:rPr>
          <w:color w:val="auto"/>
          <w:sz w:val="24"/>
          <w:szCs w:val="24"/>
        </w:rPr>
        <w:t xml:space="preserve">a Great Britain (GB) orphan </w:t>
      </w:r>
      <w:r w:rsidR="4BDFF6EB" w:rsidRPr="4F6F39BC">
        <w:rPr>
          <w:color w:val="auto"/>
          <w:sz w:val="24"/>
          <w:szCs w:val="24"/>
        </w:rPr>
        <w:t xml:space="preserve">designation at the time of </w:t>
      </w:r>
      <w:r w:rsidR="00067535" w:rsidRPr="4F6F39BC">
        <w:rPr>
          <w:color w:val="auto"/>
          <w:sz w:val="24"/>
          <w:szCs w:val="24"/>
        </w:rPr>
        <w:t>marketing authorisation from the Medicines and Healthcare products Regulatory Agency (MHRA)</w:t>
      </w:r>
      <w:r w:rsidRPr="4F6F39BC">
        <w:rPr>
          <w:color w:val="auto"/>
          <w:sz w:val="24"/>
          <w:szCs w:val="24"/>
        </w:rPr>
        <w:t xml:space="preserve"> (i.e. conditions affecting fewer than 2,500 people in a population of 5 million) or a medicine to treat an equivalent size of population irrespective of whether it has designated orphan status.</w:t>
      </w:r>
    </w:p>
    <w:p w14:paraId="6A3EC7F0" w14:textId="77777777" w:rsidR="005B241C" w:rsidRPr="00434A14" w:rsidRDefault="005B241C" w:rsidP="001F2907">
      <w:pPr>
        <w:pStyle w:val="ListParagraph"/>
        <w:ind w:left="360" w:firstLine="0"/>
        <w:rPr>
          <w:i/>
          <w:color w:val="auto"/>
          <w:sz w:val="24"/>
        </w:rPr>
      </w:pPr>
      <w:r w:rsidRPr="00434A14">
        <w:rPr>
          <w:i/>
          <w:color w:val="auto"/>
          <w:sz w:val="24"/>
        </w:rPr>
        <w:t xml:space="preserve">The definition of orphan medicine is based on the full population of the licensed indication relevant to the submission, irrespective of </w:t>
      </w:r>
      <w:proofErr w:type="gramStart"/>
      <w:r w:rsidRPr="00434A14">
        <w:rPr>
          <w:i/>
          <w:color w:val="auto"/>
          <w:sz w:val="24"/>
        </w:rPr>
        <w:t>whether or not</w:t>
      </w:r>
      <w:proofErr w:type="gramEnd"/>
      <w:r w:rsidRPr="00434A14">
        <w:rPr>
          <w:i/>
          <w:color w:val="auto"/>
          <w:sz w:val="24"/>
        </w:rPr>
        <w:t xml:space="preserve"> the company wishes SMC to consider the product when positioned for use in a sub-population of the licensed indication. </w:t>
      </w:r>
    </w:p>
    <w:p w14:paraId="74FC7E00" w14:textId="77777777" w:rsidR="000A3494" w:rsidRPr="000A3494" w:rsidRDefault="000A3494" w:rsidP="000A3494">
      <w:pPr>
        <w:rPr>
          <w:color w:val="auto"/>
        </w:rPr>
      </w:pPr>
    </w:p>
    <w:p w14:paraId="1353D299" w14:textId="118C55AF" w:rsidR="000A3494" w:rsidRDefault="000A3494" w:rsidP="000A3494">
      <w:pPr>
        <w:pStyle w:val="ListParagraph"/>
        <w:numPr>
          <w:ilvl w:val="0"/>
          <w:numId w:val="12"/>
        </w:numPr>
        <w:rPr>
          <w:color w:val="auto"/>
          <w:sz w:val="24"/>
        </w:rPr>
      </w:pPr>
      <w:r>
        <w:rPr>
          <w:color w:val="auto"/>
          <w:sz w:val="24"/>
        </w:rPr>
        <w:t xml:space="preserve">Ultra-orphan medicine: </w:t>
      </w:r>
      <w:r w:rsidR="005B241C">
        <w:rPr>
          <w:color w:val="auto"/>
          <w:sz w:val="24"/>
        </w:rPr>
        <w:t>all criteria listed must be met</w:t>
      </w:r>
    </w:p>
    <w:p w14:paraId="11C30570" w14:textId="4AE0BCBD" w:rsidR="000A3494" w:rsidRPr="003874CC" w:rsidRDefault="005B241C" w:rsidP="000A3494">
      <w:pPr>
        <w:pStyle w:val="ListParagraph"/>
        <w:numPr>
          <w:ilvl w:val="1"/>
          <w:numId w:val="12"/>
        </w:numPr>
        <w:rPr>
          <w:color w:val="auto"/>
          <w:sz w:val="24"/>
        </w:rPr>
      </w:pPr>
      <w:r>
        <w:rPr>
          <w:color w:val="auto"/>
          <w:sz w:val="24"/>
        </w:rPr>
        <w:t>the condition</w:t>
      </w:r>
      <w:proofErr w:type="gramStart"/>
      <w:r>
        <w:rPr>
          <w:color w:val="auto"/>
          <w:sz w:val="24"/>
        </w:rPr>
        <w:t xml:space="preserve">*  </w:t>
      </w:r>
      <w:r w:rsidR="000A3494" w:rsidRPr="003874CC">
        <w:rPr>
          <w:color w:val="auto"/>
          <w:sz w:val="24"/>
        </w:rPr>
        <w:t>has</w:t>
      </w:r>
      <w:proofErr w:type="gramEnd"/>
      <w:r w:rsidR="000A3494" w:rsidRPr="003874CC">
        <w:rPr>
          <w:color w:val="auto"/>
          <w:sz w:val="24"/>
        </w:rPr>
        <w:t xml:space="preserve"> a prevalence of 1 in 50,000 or less in Scotland, </w:t>
      </w:r>
    </w:p>
    <w:p w14:paraId="01B4429A" w14:textId="59A62D51" w:rsidR="000A3494" w:rsidRPr="003874CC" w:rsidRDefault="000A3494" w:rsidP="4F6F39BC">
      <w:pPr>
        <w:pStyle w:val="ListParagraph"/>
        <w:numPr>
          <w:ilvl w:val="1"/>
          <w:numId w:val="12"/>
        </w:numPr>
        <w:rPr>
          <w:color w:val="auto"/>
          <w:sz w:val="24"/>
          <w:szCs w:val="24"/>
        </w:rPr>
      </w:pPr>
      <w:r w:rsidRPr="4F6F39BC">
        <w:rPr>
          <w:color w:val="auto"/>
          <w:sz w:val="24"/>
          <w:szCs w:val="24"/>
        </w:rPr>
        <w:t xml:space="preserve">the medicine has </w:t>
      </w:r>
      <w:r w:rsidR="00F551F5" w:rsidRPr="4F6F39BC">
        <w:rPr>
          <w:color w:val="auto"/>
          <w:sz w:val="24"/>
          <w:szCs w:val="24"/>
        </w:rPr>
        <w:t xml:space="preserve">GB orphan </w:t>
      </w:r>
      <w:r w:rsidR="3C9382A6" w:rsidRPr="4F6F39BC">
        <w:rPr>
          <w:color w:val="auto"/>
          <w:sz w:val="24"/>
          <w:szCs w:val="24"/>
        </w:rPr>
        <w:t xml:space="preserve">designation at the time of </w:t>
      </w:r>
      <w:r w:rsidRPr="4F6F39BC">
        <w:rPr>
          <w:color w:val="auto"/>
          <w:sz w:val="24"/>
          <w:szCs w:val="24"/>
        </w:rPr>
        <w:t xml:space="preserve">marketing authorisation, </w:t>
      </w:r>
    </w:p>
    <w:p w14:paraId="7B6BC829" w14:textId="77777777" w:rsidR="000A3494" w:rsidRPr="003874CC" w:rsidRDefault="000A3494" w:rsidP="000A3494">
      <w:pPr>
        <w:pStyle w:val="ListParagraph"/>
        <w:numPr>
          <w:ilvl w:val="1"/>
          <w:numId w:val="12"/>
        </w:numPr>
        <w:rPr>
          <w:color w:val="auto"/>
          <w:sz w:val="24"/>
        </w:rPr>
      </w:pPr>
      <w:r w:rsidRPr="003874CC">
        <w:rPr>
          <w:color w:val="auto"/>
          <w:sz w:val="24"/>
        </w:rPr>
        <w:t>the condition is chronic and severely disabling, and</w:t>
      </w:r>
    </w:p>
    <w:p w14:paraId="70EAD244" w14:textId="77777777" w:rsidR="000A3494" w:rsidRPr="003874CC" w:rsidRDefault="000A3494" w:rsidP="000A3494">
      <w:pPr>
        <w:pStyle w:val="ListParagraph"/>
        <w:numPr>
          <w:ilvl w:val="1"/>
          <w:numId w:val="12"/>
        </w:numPr>
        <w:rPr>
          <w:color w:val="auto"/>
          <w:sz w:val="24"/>
        </w:rPr>
      </w:pPr>
      <w:r w:rsidRPr="003874CC">
        <w:rPr>
          <w:color w:val="auto"/>
          <w:sz w:val="24"/>
        </w:rPr>
        <w:t xml:space="preserve">the condition requires highly specialised management. </w:t>
      </w:r>
    </w:p>
    <w:p w14:paraId="6C1D09C2" w14:textId="004E80CF" w:rsidR="002B45D3" w:rsidRDefault="005B241C" w:rsidP="000A3494">
      <w:pPr>
        <w:pStyle w:val="ListParagraph"/>
        <w:ind w:left="0" w:firstLine="0"/>
        <w:rPr>
          <w:i/>
          <w:color w:val="auto"/>
          <w:sz w:val="24"/>
        </w:rPr>
      </w:pPr>
      <w:r w:rsidRPr="00434A14">
        <w:rPr>
          <w:i/>
          <w:color w:val="auto"/>
          <w:sz w:val="24"/>
        </w:rPr>
        <w:t>*</w:t>
      </w:r>
      <w:r w:rsidR="00AC69D2" w:rsidRPr="00AC69D2">
        <w:t xml:space="preserve"> </w:t>
      </w:r>
      <w:proofErr w:type="gramStart"/>
      <w:r w:rsidR="00AC69D2" w:rsidRPr="00AC69D2">
        <w:rPr>
          <w:i/>
          <w:color w:val="auto"/>
          <w:sz w:val="24"/>
        </w:rPr>
        <w:t>typically</w:t>
      </w:r>
      <w:proofErr w:type="gramEnd"/>
      <w:r w:rsidR="00AC69D2" w:rsidRPr="00AC69D2">
        <w:rPr>
          <w:i/>
          <w:color w:val="auto"/>
          <w:sz w:val="24"/>
        </w:rPr>
        <w:t xml:space="preserve"> a recognised distinct disease or syndrome</w:t>
      </w:r>
      <w:r w:rsidR="002B45D3">
        <w:rPr>
          <w:i/>
          <w:color w:val="auto"/>
          <w:sz w:val="24"/>
        </w:rPr>
        <w:t xml:space="preserve">. </w:t>
      </w:r>
      <w:r w:rsidR="002B45D3" w:rsidRPr="002B45D3">
        <w:rPr>
          <w:i/>
          <w:color w:val="auto"/>
          <w:sz w:val="24"/>
        </w:rPr>
        <w:t>SMC uses the description of the orphan condition within the MHRA Orphan Register.</w:t>
      </w:r>
    </w:p>
    <w:p w14:paraId="16B1ED34" w14:textId="582903FC" w:rsidR="000A3494" w:rsidRPr="00434A14" w:rsidRDefault="000A3494" w:rsidP="000A3494">
      <w:pPr>
        <w:pStyle w:val="ListParagraph"/>
        <w:ind w:left="0" w:firstLine="0"/>
        <w:rPr>
          <w:i/>
          <w:color w:val="auto"/>
          <w:sz w:val="24"/>
        </w:rPr>
      </w:pPr>
    </w:p>
    <w:p w14:paraId="611B0D86" w14:textId="04D758D3" w:rsidR="000A3494" w:rsidRPr="006411BC" w:rsidRDefault="000A3494" w:rsidP="006411BC">
      <w:pPr>
        <w:pStyle w:val="ListParagraph"/>
        <w:ind w:left="0" w:firstLine="0"/>
        <w:rPr>
          <w:color w:val="auto"/>
          <w:sz w:val="24"/>
        </w:rPr>
      </w:pPr>
    </w:p>
    <w:sectPr w:rsidR="000A3494" w:rsidRPr="006411BC" w:rsidSect="00DD4675">
      <w:headerReference w:type="first" r:id="rId12"/>
      <w:footerReference w:type="first" r:id="rId13"/>
      <w:pgSz w:w="11906" w:h="16838" w:code="257"/>
      <w:pgMar w:top="709" w:right="1021" w:bottom="1021" w:left="1021" w:header="567"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E3FA9" w14:textId="77777777" w:rsidR="00EF4D7C" w:rsidRDefault="00EF4D7C" w:rsidP="000B51E2">
      <w:pPr>
        <w:spacing w:after="0" w:line="240" w:lineRule="auto"/>
      </w:pPr>
      <w:r>
        <w:separator/>
      </w:r>
    </w:p>
  </w:endnote>
  <w:endnote w:type="continuationSeparator" w:id="0">
    <w:p w14:paraId="22DA8492" w14:textId="77777777" w:rsidR="00EF4D7C" w:rsidRDefault="00EF4D7C" w:rsidP="000B51E2">
      <w:pPr>
        <w:spacing w:after="0" w:line="240" w:lineRule="auto"/>
      </w:pPr>
      <w:r>
        <w:continuationSeparator/>
      </w:r>
    </w:p>
  </w:endnote>
  <w:endnote w:type="continuationNotice" w:id="1">
    <w:p w14:paraId="496296F2" w14:textId="77777777" w:rsidR="00EF4D7C" w:rsidRDefault="00EF4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lanPro-News">
    <w:altName w:val="Arial"/>
    <w:panose1 w:val="00000000000000000000"/>
    <w:charset w:val="00"/>
    <w:family w:val="swiss"/>
    <w:notTrueType/>
    <w:pitch w:val="variable"/>
    <w:sig w:usb0="00000001"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8B235" w14:textId="77777777" w:rsidR="00DD4675" w:rsidRDefault="00DD4675">
    <w:pPr>
      <w:pStyle w:val="Footer"/>
    </w:pPr>
    <w:r w:rsidRPr="00DD4675">
      <w:rPr>
        <w:noProof/>
        <w:lang w:eastAsia="en-GB"/>
      </w:rPr>
      <w:drawing>
        <wp:anchor distT="0" distB="0" distL="114300" distR="114300" simplePos="0" relativeHeight="251658240" behindDoc="1" locked="0" layoutInCell="1" allowOverlap="1" wp14:anchorId="1F5CF9E1" wp14:editId="4CEAED1A">
          <wp:simplePos x="0" y="0"/>
          <wp:positionH relativeFrom="margin">
            <wp:posOffset>5639435</wp:posOffset>
          </wp:positionH>
          <wp:positionV relativeFrom="page">
            <wp:posOffset>9693910</wp:posOffset>
          </wp:positionV>
          <wp:extent cx="687705" cy="4514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4514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D225A" w14:textId="77777777" w:rsidR="00EF4D7C" w:rsidRDefault="00EF4D7C" w:rsidP="000B51E2">
      <w:pPr>
        <w:spacing w:after="0" w:line="240" w:lineRule="auto"/>
      </w:pPr>
      <w:r>
        <w:separator/>
      </w:r>
    </w:p>
  </w:footnote>
  <w:footnote w:type="continuationSeparator" w:id="0">
    <w:p w14:paraId="3EAE00E8" w14:textId="77777777" w:rsidR="00EF4D7C" w:rsidRDefault="00EF4D7C" w:rsidP="000B51E2">
      <w:pPr>
        <w:spacing w:after="0" w:line="240" w:lineRule="auto"/>
      </w:pPr>
      <w:r>
        <w:continuationSeparator/>
      </w:r>
    </w:p>
  </w:footnote>
  <w:footnote w:type="continuationNotice" w:id="1">
    <w:p w14:paraId="38DA63A9" w14:textId="77777777" w:rsidR="00EF4D7C" w:rsidRDefault="00EF4D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03F9" w14:textId="77777777" w:rsidR="00DD4675" w:rsidRDefault="00C62104">
    <w:pPr>
      <w:pStyle w:val="Header"/>
    </w:pPr>
    <w:r>
      <w:rPr>
        <w:noProof/>
        <w:lang w:eastAsia="en-GB"/>
      </w:rPr>
      <w:drawing>
        <wp:anchor distT="0" distB="0" distL="114300" distR="114300" simplePos="0" relativeHeight="251658241" behindDoc="1" locked="0" layoutInCell="1" allowOverlap="1" wp14:anchorId="3F213707" wp14:editId="7848E3ED">
          <wp:simplePos x="0" y="0"/>
          <wp:positionH relativeFrom="page">
            <wp:posOffset>-60960</wp:posOffset>
          </wp:positionH>
          <wp:positionV relativeFrom="page">
            <wp:align>top</wp:align>
          </wp:positionV>
          <wp:extent cx="7644505" cy="615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 background-13.jpg"/>
                  <pic:cNvPicPr/>
                </pic:nvPicPr>
                <pic:blipFill rotWithShape="1">
                  <a:blip r:embed="rId1" cstate="print">
                    <a:extLst>
                      <a:ext uri="{28A0092B-C50C-407E-A947-70E740481C1C}">
                        <a14:useLocalDpi xmlns:a14="http://schemas.microsoft.com/office/drawing/2010/main" val="0"/>
                      </a:ext>
                    </a:extLst>
                  </a:blip>
                  <a:srcRect b="42580"/>
                  <a:stretch/>
                </pic:blipFill>
                <pic:spPr bwMode="auto">
                  <a:xfrm>
                    <a:off x="0" y="0"/>
                    <a:ext cx="7644505" cy="615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72B96C5C"/>
    <w:multiLevelType w:val="hybridMultilevel"/>
    <w:tmpl w:val="97ECB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2155224">
    <w:abstractNumId w:val="10"/>
  </w:num>
  <w:num w:numId="2" w16cid:durableId="917637406">
    <w:abstractNumId w:val="9"/>
  </w:num>
  <w:num w:numId="3" w16cid:durableId="905577675">
    <w:abstractNumId w:val="7"/>
  </w:num>
  <w:num w:numId="4" w16cid:durableId="1355615805">
    <w:abstractNumId w:val="6"/>
  </w:num>
  <w:num w:numId="5" w16cid:durableId="115566921">
    <w:abstractNumId w:val="5"/>
  </w:num>
  <w:num w:numId="6" w16cid:durableId="137116297">
    <w:abstractNumId w:val="4"/>
  </w:num>
  <w:num w:numId="7" w16cid:durableId="1269123513">
    <w:abstractNumId w:val="8"/>
  </w:num>
  <w:num w:numId="8" w16cid:durableId="283849612">
    <w:abstractNumId w:val="3"/>
  </w:num>
  <w:num w:numId="9" w16cid:durableId="344598087">
    <w:abstractNumId w:val="2"/>
  </w:num>
  <w:num w:numId="10" w16cid:durableId="1726220687">
    <w:abstractNumId w:val="1"/>
  </w:num>
  <w:num w:numId="11" w16cid:durableId="527110326">
    <w:abstractNumId w:val="0"/>
  </w:num>
  <w:num w:numId="12" w16cid:durableId="9579498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sDel="0"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18"/>
    <w:rsid w:val="000156FC"/>
    <w:rsid w:val="00067535"/>
    <w:rsid w:val="000808BC"/>
    <w:rsid w:val="000A3494"/>
    <w:rsid w:val="000B0138"/>
    <w:rsid w:val="000B1212"/>
    <w:rsid w:val="000B51E2"/>
    <w:rsid w:val="00100F18"/>
    <w:rsid w:val="001319F9"/>
    <w:rsid w:val="0014747F"/>
    <w:rsid w:val="00184FB8"/>
    <w:rsid w:val="0018731C"/>
    <w:rsid w:val="00194AC1"/>
    <w:rsid w:val="001B7496"/>
    <w:rsid w:val="001C1978"/>
    <w:rsid w:val="001E343E"/>
    <w:rsid w:val="001F2907"/>
    <w:rsid w:val="00213C6F"/>
    <w:rsid w:val="002516E3"/>
    <w:rsid w:val="00256B10"/>
    <w:rsid w:val="002837F7"/>
    <w:rsid w:val="002A047D"/>
    <w:rsid w:val="002B4383"/>
    <w:rsid w:val="002B45D3"/>
    <w:rsid w:val="002E0A4D"/>
    <w:rsid w:val="002E6A67"/>
    <w:rsid w:val="003460F3"/>
    <w:rsid w:val="003717C0"/>
    <w:rsid w:val="00371BB5"/>
    <w:rsid w:val="003874CC"/>
    <w:rsid w:val="00397851"/>
    <w:rsid w:val="003E0D7E"/>
    <w:rsid w:val="004277B7"/>
    <w:rsid w:val="004314F0"/>
    <w:rsid w:val="00434A14"/>
    <w:rsid w:val="004B68D5"/>
    <w:rsid w:val="004E27AD"/>
    <w:rsid w:val="00580970"/>
    <w:rsid w:val="005A6F60"/>
    <w:rsid w:val="005B241C"/>
    <w:rsid w:val="005C57C0"/>
    <w:rsid w:val="005D4CD2"/>
    <w:rsid w:val="00601AFE"/>
    <w:rsid w:val="006024D5"/>
    <w:rsid w:val="0062165E"/>
    <w:rsid w:val="00626C51"/>
    <w:rsid w:val="006411BC"/>
    <w:rsid w:val="00660DDE"/>
    <w:rsid w:val="0066770C"/>
    <w:rsid w:val="006A4110"/>
    <w:rsid w:val="006C607A"/>
    <w:rsid w:val="006E1BC3"/>
    <w:rsid w:val="006F2227"/>
    <w:rsid w:val="007142D3"/>
    <w:rsid w:val="0072762D"/>
    <w:rsid w:val="007527BE"/>
    <w:rsid w:val="007D3E08"/>
    <w:rsid w:val="007D5B55"/>
    <w:rsid w:val="007E4638"/>
    <w:rsid w:val="00807246"/>
    <w:rsid w:val="00820A3D"/>
    <w:rsid w:val="00856059"/>
    <w:rsid w:val="008A49F8"/>
    <w:rsid w:val="008A761D"/>
    <w:rsid w:val="008D7D41"/>
    <w:rsid w:val="00912851"/>
    <w:rsid w:val="00946A5E"/>
    <w:rsid w:val="00951539"/>
    <w:rsid w:val="009640EF"/>
    <w:rsid w:val="009679A8"/>
    <w:rsid w:val="00993824"/>
    <w:rsid w:val="009C4C81"/>
    <w:rsid w:val="009C57CE"/>
    <w:rsid w:val="009E4EC5"/>
    <w:rsid w:val="00A21D1B"/>
    <w:rsid w:val="00A41213"/>
    <w:rsid w:val="00A47CD2"/>
    <w:rsid w:val="00A602D4"/>
    <w:rsid w:val="00A65B9E"/>
    <w:rsid w:val="00AC69D2"/>
    <w:rsid w:val="00B03823"/>
    <w:rsid w:val="00B1151C"/>
    <w:rsid w:val="00B135AE"/>
    <w:rsid w:val="00B308E9"/>
    <w:rsid w:val="00B42216"/>
    <w:rsid w:val="00B76381"/>
    <w:rsid w:val="00B812B9"/>
    <w:rsid w:val="00B864F2"/>
    <w:rsid w:val="00BA510F"/>
    <w:rsid w:val="00BC2B54"/>
    <w:rsid w:val="00BD09DF"/>
    <w:rsid w:val="00BE2E73"/>
    <w:rsid w:val="00BE7ED2"/>
    <w:rsid w:val="00C411DF"/>
    <w:rsid w:val="00C47E1E"/>
    <w:rsid w:val="00C62104"/>
    <w:rsid w:val="00C7265A"/>
    <w:rsid w:val="00C97A67"/>
    <w:rsid w:val="00CB3854"/>
    <w:rsid w:val="00CB5622"/>
    <w:rsid w:val="00CB5CFE"/>
    <w:rsid w:val="00D00C11"/>
    <w:rsid w:val="00D15230"/>
    <w:rsid w:val="00D51F75"/>
    <w:rsid w:val="00DB4B90"/>
    <w:rsid w:val="00DD4675"/>
    <w:rsid w:val="00E03121"/>
    <w:rsid w:val="00E36E63"/>
    <w:rsid w:val="00E44E44"/>
    <w:rsid w:val="00E83D0F"/>
    <w:rsid w:val="00EB1158"/>
    <w:rsid w:val="00EC4062"/>
    <w:rsid w:val="00EE4BFE"/>
    <w:rsid w:val="00EF4D7C"/>
    <w:rsid w:val="00F12364"/>
    <w:rsid w:val="00F14E63"/>
    <w:rsid w:val="00F258B9"/>
    <w:rsid w:val="00F30F9A"/>
    <w:rsid w:val="00F551F5"/>
    <w:rsid w:val="00F66EB7"/>
    <w:rsid w:val="00F8456E"/>
    <w:rsid w:val="00FB593B"/>
    <w:rsid w:val="021872E2"/>
    <w:rsid w:val="063D5A5B"/>
    <w:rsid w:val="090703AE"/>
    <w:rsid w:val="1029CA31"/>
    <w:rsid w:val="12A6C6B0"/>
    <w:rsid w:val="1A68DCB1"/>
    <w:rsid w:val="1FA648A1"/>
    <w:rsid w:val="2084BC8A"/>
    <w:rsid w:val="2652073D"/>
    <w:rsid w:val="2865BC24"/>
    <w:rsid w:val="294A37A6"/>
    <w:rsid w:val="2AF55D8E"/>
    <w:rsid w:val="2E0D9ADB"/>
    <w:rsid w:val="3C9382A6"/>
    <w:rsid w:val="3D32D2F7"/>
    <w:rsid w:val="3FDF1000"/>
    <w:rsid w:val="4BDFF6EB"/>
    <w:rsid w:val="4E135208"/>
    <w:rsid w:val="4F6F39BC"/>
    <w:rsid w:val="50120CEF"/>
    <w:rsid w:val="53A558A9"/>
    <w:rsid w:val="5EF3974F"/>
    <w:rsid w:val="63438BAF"/>
    <w:rsid w:val="658C666F"/>
    <w:rsid w:val="670BADF4"/>
    <w:rsid w:val="6CB0A14A"/>
    <w:rsid w:val="6D1FAC90"/>
    <w:rsid w:val="72389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D968"/>
  <w15:chartTrackingRefBased/>
  <w15:docId w15:val="{FBF855D0-95B3-4AC9-8B71-D8B99F0C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5E"/>
    <w:rPr>
      <w:color w:val="2F2E2F" w:themeColor="text1" w:themeShade="BF"/>
      <w:sz w:val="24"/>
    </w:rPr>
  </w:style>
  <w:style w:type="paragraph" w:styleId="Heading1">
    <w:name w:val="heading 1"/>
    <w:basedOn w:val="Normal"/>
    <w:next w:val="Normal"/>
    <w:link w:val="Heading1Char"/>
    <w:uiPriority w:val="9"/>
    <w:qFormat/>
    <w:rsid w:val="00C62104"/>
    <w:pPr>
      <w:keepNext/>
      <w:keepLines/>
      <w:spacing w:after="600" w:line="240" w:lineRule="auto"/>
      <w:outlineLvl w:val="0"/>
    </w:pPr>
    <w:rPr>
      <w:rFonts w:ascii="Calibri" w:eastAsia="Times New Roman" w:hAnsi="Calibri" w:cs="Times New Roman"/>
      <w:bCs/>
      <w:color w:val="602365" w:themeColor="accent4"/>
      <w:sz w:val="60"/>
      <w:szCs w:val="28"/>
      <w:lang w:val="en-US"/>
    </w:rPr>
  </w:style>
  <w:style w:type="paragraph" w:styleId="Heading2">
    <w:name w:val="heading 2"/>
    <w:basedOn w:val="Normal"/>
    <w:next w:val="Normal"/>
    <w:link w:val="Heading2Char"/>
    <w:uiPriority w:val="9"/>
    <w:unhideWhenUsed/>
    <w:qFormat/>
    <w:rsid w:val="00C62104"/>
    <w:pPr>
      <w:keepNext/>
      <w:keepLines/>
      <w:spacing w:after="120" w:line="240" w:lineRule="auto"/>
      <w:outlineLvl w:val="1"/>
    </w:pPr>
    <w:rPr>
      <w:rFonts w:ascii="Calibri" w:eastAsia="Times New Roman" w:hAnsi="Calibri" w:cs="Times New Roman"/>
      <w:bCs/>
      <w:color w:val="602365" w:themeColor="accent4"/>
      <w:sz w:val="40"/>
      <w:szCs w:val="26"/>
      <w:lang w:val="en-US"/>
    </w:rPr>
  </w:style>
  <w:style w:type="paragraph" w:styleId="Heading3">
    <w:name w:val="heading 3"/>
    <w:basedOn w:val="Normal"/>
    <w:next w:val="Normal"/>
    <w:link w:val="Heading3Char"/>
    <w:uiPriority w:val="9"/>
    <w:unhideWhenUsed/>
    <w:qFormat/>
    <w:rsid w:val="00C62104"/>
    <w:pPr>
      <w:keepNext/>
      <w:keepLines/>
      <w:spacing w:after="120" w:line="240" w:lineRule="auto"/>
      <w:outlineLvl w:val="2"/>
    </w:pPr>
    <w:rPr>
      <w:rFonts w:ascii="Calibri" w:eastAsia="Times New Roman" w:hAnsi="Calibri" w:cs="Times New Roman"/>
      <w:bCs/>
      <w:color w:val="E71D72" w:themeColor="accent3"/>
      <w:sz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B05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C62104"/>
    <w:rPr>
      <w:rFonts w:ascii="Calibri" w:eastAsia="Times New Roman" w:hAnsi="Calibri" w:cs="Times New Roman"/>
      <w:bCs/>
      <w:color w:val="602365" w:themeColor="accent4"/>
      <w:sz w:val="60"/>
      <w:szCs w:val="28"/>
      <w:lang w:val="en-US"/>
    </w:rPr>
  </w:style>
  <w:style w:type="character" w:customStyle="1" w:styleId="Heading2Char">
    <w:name w:val="Heading 2 Char"/>
    <w:basedOn w:val="DefaultParagraphFont"/>
    <w:link w:val="Heading2"/>
    <w:uiPriority w:val="9"/>
    <w:rsid w:val="00C62104"/>
    <w:rPr>
      <w:rFonts w:ascii="Calibri" w:eastAsia="Times New Roman" w:hAnsi="Calibri" w:cs="Times New Roman"/>
      <w:bCs/>
      <w:color w:val="602365" w:themeColor="accent4"/>
      <w:sz w:val="40"/>
      <w:szCs w:val="26"/>
      <w:lang w:val="en-US"/>
    </w:rPr>
  </w:style>
  <w:style w:type="character" w:customStyle="1" w:styleId="Heading3Char">
    <w:name w:val="Heading 3 Char"/>
    <w:basedOn w:val="DefaultParagraphFont"/>
    <w:link w:val="Heading3"/>
    <w:uiPriority w:val="9"/>
    <w:rsid w:val="00C62104"/>
    <w:rPr>
      <w:rFonts w:ascii="Calibri" w:eastAsia="Times New Roman" w:hAnsi="Calibri" w:cs="Times New Roman"/>
      <w:bCs/>
      <w:color w:val="E71D72" w:themeColor="accent3"/>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character" w:styleId="CommentReference">
    <w:name w:val="annotation reference"/>
    <w:basedOn w:val="DefaultParagraphFont"/>
    <w:uiPriority w:val="99"/>
    <w:semiHidden/>
    <w:unhideWhenUsed/>
    <w:rsid w:val="006411BC"/>
    <w:rPr>
      <w:sz w:val="16"/>
      <w:szCs w:val="16"/>
    </w:rPr>
  </w:style>
  <w:style w:type="paragraph" w:styleId="CommentText">
    <w:name w:val="annotation text"/>
    <w:basedOn w:val="Normal"/>
    <w:link w:val="CommentTextChar"/>
    <w:uiPriority w:val="99"/>
    <w:unhideWhenUsed/>
    <w:rsid w:val="006411BC"/>
    <w:pPr>
      <w:spacing w:line="240" w:lineRule="auto"/>
    </w:pPr>
    <w:rPr>
      <w:sz w:val="20"/>
      <w:szCs w:val="20"/>
    </w:rPr>
  </w:style>
  <w:style w:type="character" w:customStyle="1" w:styleId="CommentTextChar">
    <w:name w:val="Comment Text Char"/>
    <w:basedOn w:val="DefaultParagraphFont"/>
    <w:link w:val="CommentText"/>
    <w:uiPriority w:val="99"/>
    <w:rsid w:val="006411BC"/>
    <w:rPr>
      <w:color w:val="2F2E2F" w:themeColor="text1" w:themeShade="BF"/>
      <w:sz w:val="20"/>
      <w:szCs w:val="20"/>
    </w:rPr>
  </w:style>
  <w:style w:type="paragraph" w:styleId="CommentSubject">
    <w:name w:val="annotation subject"/>
    <w:basedOn w:val="CommentText"/>
    <w:next w:val="CommentText"/>
    <w:link w:val="CommentSubjectChar"/>
    <w:uiPriority w:val="99"/>
    <w:semiHidden/>
    <w:unhideWhenUsed/>
    <w:rsid w:val="006411BC"/>
    <w:rPr>
      <w:b/>
      <w:bCs/>
    </w:rPr>
  </w:style>
  <w:style w:type="character" w:customStyle="1" w:styleId="CommentSubjectChar">
    <w:name w:val="Comment Subject Char"/>
    <w:basedOn w:val="CommentTextChar"/>
    <w:link w:val="CommentSubject"/>
    <w:uiPriority w:val="99"/>
    <w:semiHidden/>
    <w:rsid w:val="006411BC"/>
    <w:rPr>
      <w:b/>
      <w:bCs/>
      <w:color w:val="2F2E2F" w:themeColor="text1" w:themeShade="BF"/>
      <w:sz w:val="20"/>
      <w:szCs w:val="20"/>
    </w:rPr>
  </w:style>
  <w:style w:type="paragraph" w:styleId="BalloonText">
    <w:name w:val="Balloon Text"/>
    <w:basedOn w:val="Normal"/>
    <w:link w:val="BalloonTextChar"/>
    <w:uiPriority w:val="99"/>
    <w:semiHidden/>
    <w:unhideWhenUsed/>
    <w:rsid w:val="00641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1BC"/>
    <w:rPr>
      <w:rFonts w:ascii="Segoe UI" w:hAnsi="Segoe UI" w:cs="Segoe UI"/>
      <w:color w:val="2F2E2F" w:themeColor="text1" w:themeShade="BF"/>
      <w:sz w:val="18"/>
      <w:szCs w:val="18"/>
    </w:rPr>
  </w:style>
  <w:style w:type="character" w:styleId="FollowedHyperlink">
    <w:name w:val="FollowedHyperlink"/>
    <w:basedOn w:val="DefaultParagraphFont"/>
    <w:uiPriority w:val="99"/>
    <w:semiHidden/>
    <w:unhideWhenUsed/>
    <w:rsid w:val="00580970"/>
    <w:rPr>
      <w:color w:val="78278B" w:themeColor="followedHyperlink"/>
      <w:u w:val="single"/>
    </w:rPr>
  </w:style>
  <w:style w:type="paragraph" w:styleId="Revision">
    <w:name w:val="Revision"/>
    <w:hidden/>
    <w:uiPriority w:val="99"/>
    <w:semiHidden/>
    <w:rsid w:val="009C57CE"/>
    <w:pPr>
      <w:spacing w:after="0" w:line="240" w:lineRule="auto"/>
    </w:pPr>
    <w:rPr>
      <w:color w:val="2F2E2F" w:themeColor="tex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095083">
      <w:bodyDiv w:val="1"/>
      <w:marLeft w:val="0"/>
      <w:marRight w:val="0"/>
      <w:marTop w:val="2025"/>
      <w:marBottom w:val="0"/>
      <w:divBdr>
        <w:top w:val="none" w:sz="0" w:space="0" w:color="auto"/>
        <w:left w:val="none" w:sz="0" w:space="0" w:color="auto"/>
        <w:bottom w:val="none" w:sz="0" w:space="0" w:color="auto"/>
        <w:right w:val="none" w:sz="0" w:space="0" w:color="auto"/>
      </w:divBdr>
      <w:divsChild>
        <w:div w:id="643505882">
          <w:marLeft w:val="0"/>
          <w:marRight w:val="0"/>
          <w:marTop w:val="0"/>
          <w:marBottom w:val="0"/>
          <w:divBdr>
            <w:top w:val="none" w:sz="0" w:space="0" w:color="auto"/>
            <w:left w:val="none" w:sz="0" w:space="0" w:color="auto"/>
            <w:bottom w:val="none" w:sz="0" w:space="0" w:color="auto"/>
            <w:right w:val="none" w:sz="0" w:space="0" w:color="auto"/>
          </w:divBdr>
          <w:divsChild>
            <w:div w:id="1234044803">
              <w:marLeft w:val="0"/>
              <w:marRight w:val="0"/>
              <w:marTop w:val="0"/>
              <w:marBottom w:val="0"/>
              <w:divBdr>
                <w:top w:val="none" w:sz="0" w:space="0" w:color="auto"/>
                <w:left w:val="none" w:sz="0" w:space="0" w:color="auto"/>
                <w:bottom w:val="none" w:sz="0" w:space="0" w:color="auto"/>
                <w:right w:val="none" w:sz="0" w:space="0" w:color="auto"/>
              </w:divBdr>
              <w:divsChild>
                <w:div w:id="1006398357">
                  <w:marLeft w:val="0"/>
                  <w:marRight w:val="0"/>
                  <w:marTop w:val="0"/>
                  <w:marBottom w:val="0"/>
                  <w:divBdr>
                    <w:top w:val="none" w:sz="0" w:space="0" w:color="auto"/>
                    <w:left w:val="none" w:sz="0" w:space="0" w:color="auto"/>
                    <w:bottom w:val="none" w:sz="0" w:space="0" w:color="auto"/>
                    <w:right w:val="none" w:sz="0" w:space="0" w:color="auto"/>
                  </w:divBdr>
                  <w:divsChild>
                    <w:div w:id="900751819">
                      <w:marLeft w:val="0"/>
                      <w:marRight w:val="0"/>
                      <w:marTop w:val="0"/>
                      <w:marBottom w:val="450"/>
                      <w:divBdr>
                        <w:top w:val="none" w:sz="0" w:space="0" w:color="auto"/>
                        <w:left w:val="none" w:sz="0" w:space="0" w:color="auto"/>
                        <w:bottom w:val="none" w:sz="0" w:space="0" w:color="auto"/>
                        <w:right w:val="none" w:sz="0" w:space="0" w:color="auto"/>
                      </w:divBdr>
                      <w:divsChild>
                        <w:div w:id="724569884">
                          <w:marLeft w:val="0"/>
                          <w:marRight w:val="0"/>
                          <w:marTop w:val="0"/>
                          <w:marBottom w:val="0"/>
                          <w:divBdr>
                            <w:top w:val="none" w:sz="0" w:space="0" w:color="auto"/>
                            <w:left w:val="none" w:sz="0" w:space="0" w:color="auto"/>
                            <w:bottom w:val="none" w:sz="0" w:space="0" w:color="auto"/>
                            <w:right w:val="none" w:sz="0" w:space="0" w:color="auto"/>
                          </w:divBdr>
                          <w:divsChild>
                            <w:div w:id="19809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62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6a97fe-77a6-4fd7-8468-c321128e6c91">
      <Terms xmlns="http://schemas.microsoft.com/office/infopath/2007/PartnerControls"/>
    </lcf76f155ced4ddcb4097134ff3c332f>
    <TaxCatchAll xmlns="ccd4f029-95d0-4c7a-bf11-aaf3bf82a6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17" ma:contentTypeDescription="Create a new document." ma:contentTypeScope="" ma:versionID="19663e40ac2ad8f61a23e25f1df554c2">
  <xsd:schema xmlns:xsd="http://www.w3.org/2001/XMLSchema" xmlns:xs="http://www.w3.org/2001/XMLSchema" xmlns:p="http://schemas.microsoft.com/office/2006/metadata/properties" xmlns:ns2="b36a97fe-77a6-4fd7-8468-c321128e6c91" xmlns:ns3="ccd4f029-95d0-4c7a-bf11-aaf3bf82a6a2" targetNamespace="http://schemas.microsoft.com/office/2006/metadata/properties" ma:root="true" ma:fieldsID="366621eefbd407b677206379e6dd05a8" ns2:_="" ns3:_="">
    <xsd:import namespace="b36a97fe-77a6-4fd7-8468-c321128e6c91"/>
    <xsd:import namespace="ccd4f029-95d0-4c7a-bf11-aaf3bf82a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4f029-95d0-4c7a-bf11-aaf3bf82a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1b1c60-37f6-4730-bf23-d6cfef5eb3e7}" ma:internalName="TaxCatchAll" ma:showField="CatchAllData" ma:web="ccd4f029-95d0-4c7a-bf11-aaf3bf82a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21115-BD95-454E-8758-2E84F73E4C88}">
  <ds:schemaRefs>
    <ds:schemaRef ds:uri="http://schemas.openxmlformats.org/officeDocument/2006/bibliography"/>
  </ds:schemaRefs>
</ds:datastoreItem>
</file>

<file path=customXml/itemProps2.xml><?xml version="1.0" encoding="utf-8"?>
<ds:datastoreItem xmlns:ds="http://schemas.openxmlformats.org/officeDocument/2006/customXml" ds:itemID="{1CEC9B11-2237-4F54-96CD-2CA6A367DEA4}">
  <ds:schemaRefs>
    <ds:schemaRef ds:uri="http://schemas.microsoft.com/sharepoint/v3/contenttype/forms"/>
  </ds:schemaRefs>
</ds:datastoreItem>
</file>

<file path=customXml/itemProps3.xml><?xml version="1.0" encoding="utf-8"?>
<ds:datastoreItem xmlns:ds="http://schemas.openxmlformats.org/officeDocument/2006/customXml" ds:itemID="{54AE0B72-528D-4C90-829E-D6D4F716AB48}">
  <ds:schemaRefs>
    <ds:schemaRef ds:uri="http://schemas.microsoft.com/office/2006/metadata/properties"/>
    <ds:schemaRef ds:uri="http://schemas.microsoft.com/office/infopath/2007/PartnerControls"/>
    <ds:schemaRef ds:uri="b36a97fe-77a6-4fd7-8468-c321128e6c91"/>
    <ds:schemaRef ds:uri="ccd4f029-95d0-4c7a-bf11-aaf3bf82a6a2"/>
  </ds:schemaRefs>
</ds:datastoreItem>
</file>

<file path=customXml/itemProps4.xml><?xml version="1.0" encoding="utf-8"?>
<ds:datastoreItem xmlns:ds="http://schemas.openxmlformats.org/officeDocument/2006/customXml" ds:itemID="{E9ADE2A8-0A2F-499F-898D-B57F62832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ccd4f029-95d0-4c7a-bf11-aaf3bf82a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997</Words>
  <Characters>5687</Characters>
  <Application>Microsoft Office Word</Application>
  <DocSecurity>0</DocSecurity>
  <Lines>47</Lines>
  <Paragraphs>13</Paragraphs>
  <ScaleCrop>false</ScaleCrop>
  <Company>HIS</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Rosie Murray (NHS Healthcare Improvement Scotland)</cp:lastModifiedBy>
  <cp:revision>25</cp:revision>
  <dcterms:created xsi:type="dcterms:W3CDTF">2024-06-20T19:49:00Z</dcterms:created>
  <dcterms:modified xsi:type="dcterms:W3CDTF">2024-09-26T13:46:00Z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0x010100CB1370F0DCBA664D871BA71B1A5D40F5</vt:lpwstr>
  </property>
  <property fmtid="{D5CDD505-2E9C-101B-9397-08002B2CF9AE}" pid="3" name="MediaServiceImageTags">
    <vt:lpwstr/>
  </property>
</Properties>
</file>