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right"/>
        <w:tblLayout w:type="fixed"/>
        <w:tblCellMar>
          <w:left w:w="0" w:type="dxa"/>
          <w:right w:w="0" w:type="dxa"/>
        </w:tblCellMar>
        <w:tblLook w:val="04A0" w:firstRow="1" w:lastRow="0" w:firstColumn="1" w:lastColumn="0" w:noHBand="0" w:noVBand="1"/>
      </w:tblPr>
      <w:tblGrid>
        <w:gridCol w:w="2268"/>
        <w:gridCol w:w="1701"/>
        <w:gridCol w:w="142"/>
      </w:tblGrid>
      <w:tr w:rsidR="00100F18" w14:paraId="319A6289" w14:textId="77777777" w:rsidTr="5C41DF5C">
        <w:trPr>
          <w:trHeight w:val="1845"/>
          <w:jc w:val="right"/>
        </w:trPr>
        <w:tc>
          <w:tcPr>
            <w:tcW w:w="2268" w:type="dxa"/>
            <w:tcBorders>
              <w:top w:val="nil"/>
              <w:left w:val="nil"/>
              <w:bottom w:val="nil"/>
              <w:right w:val="nil"/>
            </w:tcBorders>
          </w:tcPr>
          <w:p w14:paraId="174004AC" w14:textId="77777777" w:rsidR="00100F18" w:rsidRPr="000B51E2" w:rsidRDefault="00100F18" w:rsidP="00DD4675">
            <w:pPr>
              <w:spacing w:line="216" w:lineRule="auto"/>
              <w:ind w:left="142"/>
              <w:rPr>
                <w:color w:val="1B4C87" w:themeColor="text2"/>
                <w:sz w:val="21"/>
                <w:szCs w:val="21"/>
              </w:rPr>
            </w:pPr>
          </w:p>
        </w:tc>
        <w:tc>
          <w:tcPr>
            <w:tcW w:w="1843" w:type="dxa"/>
            <w:gridSpan w:val="2"/>
            <w:tcBorders>
              <w:top w:val="nil"/>
              <w:left w:val="nil"/>
              <w:bottom w:val="nil"/>
              <w:right w:val="nil"/>
            </w:tcBorders>
          </w:tcPr>
          <w:p w14:paraId="0E0003B1" w14:textId="77777777" w:rsidR="00100F18" w:rsidRPr="000B51E2" w:rsidRDefault="00100F18" w:rsidP="00DD4675">
            <w:pPr>
              <w:spacing w:line="216" w:lineRule="auto"/>
              <w:ind w:left="142"/>
              <w:rPr>
                <w:color w:val="1B4C87" w:themeColor="text2"/>
                <w:sz w:val="21"/>
                <w:szCs w:val="21"/>
              </w:rPr>
            </w:pPr>
          </w:p>
        </w:tc>
      </w:tr>
      <w:tr w:rsidR="00100F18" w14:paraId="7449EC34" w14:textId="77777777" w:rsidTr="5C41DF5C">
        <w:trPr>
          <w:gridAfter w:val="1"/>
          <w:wAfter w:w="142" w:type="dxa"/>
          <w:trHeight w:val="372"/>
          <w:jc w:val="right"/>
        </w:trPr>
        <w:tc>
          <w:tcPr>
            <w:tcW w:w="3969" w:type="dxa"/>
            <w:gridSpan w:val="2"/>
            <w:tcBorders>
              <w:top w:val="nil"/>
              <w:left w:val="nil"/>
              <w:bottom w:val="nil"/>
              <w:right w:val="nil"/>
            </w:tcBorders>
          </w:tcPr>
          <w:p w14:paraId="0AC2F551" w14:textId="77777777" w:rsidR="00100F18" w:rsidRPr="002837F7" w:rsidRDefault="00100F18" w:rsidP="00DD4675">
            <w:pPr>
              <w:spacing w:line="192" w:lineRule="auto"/>
              <w:ind w:left="142"/>
              <w:rPr>
                <w:color w:val="1B4C87" w:themeColor="text2"/>
                <w:sz w:val="21"/>
                <w:szCs w:val="21"/>
              </w:rPr>
            </w:pPr>
          </w:p>
        </w:tc>
      </w:tr>
    </w:tbl>
    <w:p w14:paraId="52F7878B" w14:textId="77777777" w:rsidR="008861C4" w:rsidRPr="008861C4" w:rsidRDefault="009C4C81" w:rsidP="00A24487">
      <w:pPr>
        <w:pStyle w:val="Heading1"/>
        <w:rPr>
          <w:rFonts w:cs="Arial"/>
          <w:szCs w:val="24"/>
        </w:rPr>
      </w:pPr>
      <w:r w:rsidRPr="002837F7">
        <w:rPr>
          <w:noProof/>
          <w:lang w:val="en-GB" w:eastAsia="en-GB"/>
        </w:rPr>
        <w:drawing>
          <wp:anchor distT="0" distB="0" distL="114300" distR="114300" simplePos="0" relativeHeight="251659264" behindDoc="0" locked="0" layoutInCell="1" allowOverlap="1" wp14:anchorId="6CBBE367" wp14:editId="04C01DA1">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r w:rsidR="00A24487" w:rsidRPr="00A24487">
        <w:rPr>
          <w:rFonts w:cs="Arial"/>
          <w:szCs w:val="24"/>
        </w:rPr>
        <w:t>Patient and Clinician Engagement</w:t>
      </w:r>
      <w:r w:rsidR="00A24487">
        <w:rPr>
          <w:rFonts w:cs="Arial"/>
          <w:szCs w:val="24"/>
        </w:rPr>
        <w:t xml:space="preserve"> (PACE) </w:t>
      </w:r>
      <w:r w:rsidR="00F463F0">
        <w:rPr>
          <w:rFonts w:cs="Arial"/>
          <w:szCs w:val="24"/>
        </w:rPr>
        <w:t xml:space="preserve">meeting </w:t>
      </w:r>
      <w:r w:rsidR="00A24487">
        <w:rPr>
          <w:rFonts w:cs="Arial"/>
          <w:szCs w:val="24"/>
        </w:rPr>
        <w:t xml:space="preserve">- </w:t>
      </w:r>
      <w:r w:rsidR="00A24487" w:rsidRPr="00A24487">
        <w:rPr>
          <w:rFonts w:cs="Arial"/>
          <w:szCs w:val="24"/>
        </w:rPr>
        <w:t>Company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A24487" w:rsidRPr="00866567" w14:paraId="5165EA2D" w14:textId="77777777" w:rsidTr="00224673">
        <w:tc>
          <w:tcPr>
            <w:tcW w:w="3652" w:type="dxa"/>
            <w:vAlign w:val="center"/>
          </w:tcPr>
          <w:p w14:paraId="7D17B4B0" w14:textId="77777777" w:rsidR="00A24487" w:rsidRPr="00A24487" w:rsidRDefault="00A24487" w:rsidP="00224673">
            <w:pPr>
              <w:spacing w:before="120" w:after="120" w:line="360" w:lineRule="auto"/>
              <w:rPr>
                <w:rFonts w:cs="Arial"/>
                <w:b/>
                <w:szCs w:val="24"/>
              </w:rPr>
            </w:pPr>
            <w:r w:rsidRPr="00A24487">
              <w:rPr>
                <w:rFonts w:cs="Arial"/>
                <w:b/>
                <w:szCs w:val="24"/>
              </w:rPr>
              <w:t>Name of company:</w:t>
            </w:r>
          </w:p>
        </w:tc>
        <w:tc>
          <w:tcPr>
            <w:tcW w:w="5590" w:type="dxa"/>
            <w:vAlign w:val="center"/>
          </w:tcPr>
          <w:p w14:paraId="117BB1EF" w14:textId="77777777" w:rsidR="00A24487" w:rsidRPr="00A24487" w:rsidRDefault="00A24487" w:rsidP="00224673">
            <w:pPr>
              <w:rPr>
                <w:rFonts w:cs="Arial"/>
                <w:szCs w:val="24"/>
              </w:rPr>
            </w:pPr>
            <w:r w:rsidRPr="00A24487">
              <w:rPr>
                <w:rFonts w:cs="Arial"/>
                <w:szCs w:val="24"/>
              </w:rPr>
              <w:fldChar w:fldCharType="begin">
                <w:ffData>
                  <w:name w:val="Text1"/>
                  <w:enabled/>
                  <w:calcOnExit w:val="0"/>
                  <w:textInput/>
                </w:ffData>
              </w:fldChar>
            </w:r>
            <w:bookmarkStart w:id="0" w:name="Text1"/>
            <w:r w:rsidRPr="00A24487">
              <w:rPr>
                <w:rFonts w:cs="Arial"/>
                <w:szCs w:val="24"/>
              </w:rPr>
              <w:instrText xml:space="preserve"> FORMTEXT </w:instrText>
            </w:r>
            <w:r w:rsidRPr="00A24487">
              <w:rPr>
                <w:rFonts w:cs="Arial"/>
                <w:szCs w:val="24"/>
              </w:rPr>
            </w:r>
            <w:r w:rsidRPr="00A24487">
              <w:rPr>
                <w:rFonts w:cs="Arial"/>
                <w:szCs w:val="24"/>
              </w:rPr>
              <w:fldChar w:fldCharType="separate"/>
            </w:r>
            <w:r w:rsidRPr="00A24487">
              <w:rPr>
                <w:rFonts w:cs="Arial"/>
                <w:szCs w:val="24"/>
              </w:rPr>
              <w:fldChar w:fldCharType="end"/>
            </w:r>
            <w:bookmarkEnd w:id="0"/>
          </w:p>
        </w:tc>
      </w:tr>
      <w:tr w:rsidR="00A24487" w:rsidRPr="00866567" w14:paraId="5E1D7D6C" w14:textId="77777777" w:rsidTr="00224673">
        <w:tc>
          <w:tcPr>
            <w:tcW w:w="3652" w:type="dxa"/>
            <w:vAlign w:val="center"/>
          </w:tcPr>
          <w:p w14:paraId="4DD59DB5" w14:textId="77777777" w:rsidR="00A24487" w:rsidRPr="00A24487" w:rsidRDefault="00A24487" w:rsidP="00224673">
            <w:pPr>
              <w:spacing w:before="120" w:after="120" w:line="360" w:lineRule="auto"/>
              <w:rPr>
                <w:rFonts w:cs="Arial"/>
                <w:b/>
                <w:szCs w:val="24"/>
              </w:rPr>
            </w:pPr>
            <w:r w:rsidRPr="00A24487">
              <w:rPr>
                <w:rFonts w:cs="Arial"/>
                <w:b/>
                <w:szCs w:val="24"/>
              </w:rPr>
              <w:t>Name of medicine and formulation:</w:t>
            </w:r>
          </w:p>
        </w:tc>
        <w:tc>
          <w:tcPr>
            <w:tcW w:w="5590" w:type="dxa"/>
            <w:vAlign w:val="center"/>
          </w:tcPr>
          <w:p w14:paraId="17100F09" w14:textId="77777777" w:rsidR="00A24487" w:rsidRPr="00A24487" w:rsidRDefault="00A24487" w:rsidP="00224673">
            <w:pPr>
              <w:rPr>
                <w:rFonts w:cs="Arial"/>
                <w:szCs w:val="24"/>
              </w:rPr>
            </w:pPr>
          </w:p>
        </w:tc>
      </w:tr>
      <w:tr w:rsidR="00A24487" w:rsidRPr="00866567" w14:paraId="10BD3C0C" w14:textId="77777777" w:rsidTr="00224673">
        <w:tc>
          <w:tcPr>
            <w:tcW w:w="3652" w:type="dxa"/>
            <w:vAlign w:val="center"/>
          </w:tcPr>
          <w:p w14:paraId="2C617812" w14:textId="77777777" w:rsidR="00A24487" w:rsidRPr="00A24487" w:rsidRDefault="00A24487" w:rsidP="00224673">
            <w:pPr>
              <w:spacing w:before="120" w:after="120" w:line="360" w:lineRule="auto"/>
              <w:rPr>
                <w:rFonts w:cs="Arial"/>
                <w:b/>
                <w:szCs w:val="24"/>
              </w:rPr>
            </w:pPr>
            <w:r w:rsidRPr="00A24487">
              <w:rPr>
                <w:rFonts w:cs="Arial"/>
                <w:b/>
                <w:szCs w:val="24"/>
              </w:rPr>
              <w:t>SMC reference number:</w:t>
            </w:r>
          </w:p>
        </w:tc>
        <w:tc>
          <w:tcPr>
            <w:tcW w:w="5590" w:type="dxa"/>
            <w:vAlign w:val="center"/>
          </w:tcPr>
          <w:p w14:paraId="32480A3B" w14:textId="77777777" w:rsidR="00A24487" w:rsidRPr="00A24487" w:rsidRDefault="00A24487" w:rsidP="00224673">
            <w:pPr>
              <w:rPr>
                <w:rFonts w:cs="Arial"/>
                <w:szCs w:val="24"/>
              </w:rPr>
            </w:pPr>
            <w:r w:rsidRPr="00A24487">
              <w:rPr>
                <w:rFonts w:cs="Arial"/>
                <w:szCs w:val="24"/>
              </w:rPr>
              <w:t xml:space="preserve">To Be Completed </w:t>
            </w:r>
            <w:proofErr w:type="gramStart"/>
            <w:r w:rsidRPr="00A24487">
              <w:rPr>
                <w:rFonts w:cs="Arial"/>
                <w:szCs w:val="24"/>
              </w:rPr>
              <w:t>By</w:t>
            </w:r>
            <w:proofErr w:type="gramEnd"/>
            <w:r w:rsidRPr="00A24487">
              <w:rPr>
                <w:rFonts w:cs="Arial"/>
                <w:szCs w:val="24"/>
              </w:rPr>
              <w:t xml:space="preserve"> SMC Secretariat</w:t>
            </w:r>
          </w:p>
        </w:tc>
      </w:tr>
      <w:tr w:rsidR="00A24487" w:rsidRPr="00866567" w14:paraId="7F376D1B" w14:textId="77777777" w:rsidTr="00224673">
        <w:tc>
          <w:tcPr>
            <w:tcW w:w="3652" w:type="dxa"/>
            <w:vAlign w:val="center"/>
          </w:tcPr>
          <w:p w14:paraId="46B55E31" w14:textId="36AD375A" w:rsidR="00A24487" w:rsidRPr="00A24487" w:rsidRDefault="001028F3" w:rsidP="001028F3">
            <w:pPr>
              <w:spacing w:before="120" w:after="120" w:line="360" w:lineRule="auto"/>
              <w:rPr>
                <w:rFonts w:cs="Arial"/>
                <w:b/>
                <w:szCs w:val="24"/>
              </w:rPr>
            </w:pPr>
            <w:r>
              <w:rPr>
                <w:rFonts w:cs="Arial"/>
                <w:b/>
                <w:szCs w:val="24"/>
              </w:rPr>
              <w:t>I</w:t>
            </w:r>
            <w:r w:rsidR="00A24487" w:rsidRPr="00A24487">
              <w:rPr>
                <w:rFonts w:cs="Arial"/>
                <w:b/>
                <w:szCs w:val="24"/>
              </w:rPr>
              <w:t>ndication</w:t>
            </w:r>
            <w:r>
              <w:rPr>
                <w:rFonts w:cs="Arial"/>
                <w:b/>
                <w:szCs w:val="24"/>
              </w:rPr>
              <w:t xml:space="preserve"> under review</w:t>
            </w:r>
            <w:r w:rsidR="00A24487" w:rsidRPr="00A24487">
              <w:rPr>
                <w:rFonts w:cs="Arial"/>
                <w:b/>
                <w:szCs w:val="24"/>
              </w:rPr>
              <w:t>:</w:t>
            </w:r>
          </w:p>
        </w:tc>
        <w:tc>
          <w:tcPr>
            <w:tcW w:w="5590" w:type="dxa"/>
            <w:vAlign w:val="center"/>
          </w:tcPr>
          <w:p w14:paraId="36EB62BB" w14:textId="77777777" w:rsidR="00A24487" w:rsidRPr="00A24487" w:rsidRDefault="00A24487" w:rsidP="00224673">
            <w:pPr>
              <w:rPr>
                <w:rFonts w:cs="Arial"/>
                <w:szCs w:val="24"/>
              </w:rPr>
            </w:pPr>
          </w:p>
        </w:tc>
      </w:tr>
      <w:tr w:rsidR="00A24487" w:rsidRPr="00866567" w14:paraId="22393A13" w14:textId="77777777" w:rsidTr="00224673">
        <w:tc>
          <w:tcPr>
            <w:tcW w:w="3652" w:type="dxa"/>
            <w:vAlign w:val="center"/>
          </w:tcPr>
          <w:p w14:paraId="0C61A876" w14:textId="7DB75A5E" w:rsidR="00A24487" w:rsidRPr="00A24487" w:rsidRDefault="00A24487" w:rsidP="00224673">
            <w:pPr>
              <w:spacing w:before="120" w:after="120" w:line="360" w:lineRule="auto"/>
              <w:rPr>
                <w:rFonts w:cs="Arial"/>
                <w:b/>
                <w:szCs w:val="24"/>
              </w:rPr>
            </w:pPr>
            <w:r w:rsidRPr="00A24487">
              <w:rPr>
                <w:rFonts w:cs="Arial"/>
                <w:b/>
                <w:szCs w:val="24"/>
              </w:rPr>
              <w:t>Company’s proposed positioning</w:t>
            </w:r>
            <w:r w:rsidR="00FD646A">
              <w:rPr>
                <w:rFonts w:cs="Arial"/>
                <w:b/>
                <w:szCs w:val="24"/>
              </w:rPr>
              <w:t xml:space="preserve"> (</w:t>
            </w:r>
            <w:r w:rsidR="0035411D">
              <w:rPr>
                <w:rFonts w:cs="Arial"/>
                <w:b/>
                <w:szCs w:val="24"/>
              </w:rPr>
              <w:t>as stated in</w:t>
            </w:r>
            <w:r w:rsidR="00FD646A">
              <w:rPr>
                <w:rFonts w:cs="Arial"/>
                <w:b/>
                <w:szCs w:val="24"/>
              </w:rPr>
              <w:t xml:space="preserve"> section 1b of the N</w:t>
            </w:r>
            <w:r w:rsidR="0035411D">
              <w:rPr>
                <w:rFonts w:cs="Arial"/>
                <w:b/>
                <w:szCs w:val="24"/>
              </w:rPr>
              <w:t>ew Product Assessment Form</w:t>
            </w:r>
            <w:r w:rsidR="00FD646A">
              <w:rPr>
                <w:rFonts w:cs="Arial"/>
                <w:b/>
                <w:szCs w:val="24"/>
              </w:rPr>
              <w:t>)</w:t>
            </w:r>
            <w:r w:rsidRPr="00A24487">
              <w:rPr>
                <w:rFonts w:cs="Arial"/>
                <w:b/>
                <w:szCs w:val="24"/>
              </w:rPr>
              <w:t>:</w:t>
            </w:r>
          </w:p>
        </w:tc>
        <w:tc>
          <w:tcPr>
            <w:tcW w:w="5590" w:type="dxa"/>
            <w:vAlign w:val="center"/>
          </w:tcPr>
          <w:p w14:paraId="19886FE4" w14:textId="77777777" w:rsidR="00A24487" w:rsidRPr="00A24487" w:rsidRDefault="00A24487" w:rsidP="00224673">
            <w:pPr>
              <w:rPr>
                <w:rFonts w:cs="Arial"/>
                <w:szCs w:val="24"/>
              </w:rPr>
            </w:pPr>
          </w:p>
        </w:tc>
      </w:tr>
      <w:tr w:rsidR="00A24487" w:rsidRPr="00866567" w14:paraId="7CFAC9D8" w14:textId="77777777" w:rsidTr="00224673">
        <w:tc>
          <w:tcPr>
            <w:tcW w:w="3652" w:type="dxa"/>
            <w:vAlign w:val="center"/>
          </w:tcPr>
          <w:p w14:paraId="08759FE1" w14:textId="77777777" w:rsidR="00A24487" w:rsidRPr="00A24487" w:rsidRDefault="00A24487" w:rsidP="00224673">
            <w:pPr>
              <w:spacing w:before="120" w:after="120" w:line="360" w:lineRule="auto"/>
              <w:rPr>
                <w:rFonts w:cs="Arial"/>
                <w:b/>
                <w:szCs w:val="24"/>
              </w:rPr>
            </w:pPr>
            <w:r w:rsidRPr="00A24487">
              <w:rPr>
                <w:rFonts w:cs="Arial"/>
                <w:b/>
                <w:szCs w:val="24"/>
              </w:rPr>
              <w:t>Date of scheduled PACE meeting:</w:t>
            </w:r>
          </w:p>
        </w:tc>
        <w:tc>
          <w:tcPr>
            <w:tcW w:w="5590" w:type="dxa"/>
            <w:vAlign w:val="center"/>
          </w:tcPr>
          <w:p w14:paraId="23833E53" w14:textId="77777777" w:rsidR="00A24487" w:rsidRPr="00A24487" w:rsidRDefault="00A24487" w:rsidP="00224673">
            <w:pPr>
              <w:rPr>
                <w:rFonts w:cs="Arial"/>
                <w:szCs w:val="24"/>
              </w:rPr>
            </w:pPr>
          </w:p>
        </w:tc>
      </w:tr>
    </w:tbl>
    <w:p w14:paraId="74447644" w14:textId="77777777" w:rsidR="00A24487" w:rsidRDefault="00A24487" w:rsidP="00A24487">
      <w:pPr>
        <w:ind w:right="-483"/>
        <w:rPr>
          <w:rFonts w:ascii="Arial" w:hAnsi="Arial" w:cs="Arial"/>
          <w:sz w:val="22"/>
        </w:rPr>
      </w:pPr>
    </w:p>
    <w:p w14:paraId="017A0AF0" w14:textId="77777777" w:rsidR="00A24487" w:rsidRPr="00A24487" w:rsidRDefault="00A24487" w:rsidP="00A24487">
      <w:pPr>
        <w:ind w:right="-46"/>
        <w:jc w:val="both"/>
        <w:rPr>
          <w:rFonts w:cs="Arial"/>
          <w:b/>
          <w:szCs w:val="24"/>
        </w:rPr>
      </w:pPr>
      <w:r w:rsidRPr="00A24487">
        <w:rPr>
          <w:rFonts w:cs="Arial"/>
          <w:szCs w:val="24"/>
        </w:rPr>
        <w:t xml:space="preserve">Please provide </w:t>
      </w:r>
      <w:proofErr w:type="gramStart"/>
      <w:r w:rsidRPr="00A24487">
        <w:rPr>
          <w:rFonts w:cs="Arial"/>
          <w:szCs w:val="24"/>
        </w:rPr>
        <w:t xml:space="preserve">a </w:t>
      </w:r>
      <w:r w:rsidRPr="00A24487">
        <w:rPr>
          <w:rFonts w:cs="Arial"/>
          <w:b/>
          <w:i/>
          <w:szCs w:val="24"/>
        </w:rPr>
        <w:t>brief summary</w:t>
      </w:r>
      <w:proofErr w:type="gramEnd"/>
      <w:r w:rsidRPr="00A24487">
        <w:rPr>
          <w:rFonts w:cs="Arial"/>
          <w:szCs w:val="24"/>
        </w:rPr>
        <w:t xml:space="preserve"> of any additional information the company wishes to be considered at the Patient and Clinical Engagement (PACE) meeting. This should cover information that may help determine the ‘added value’ of the medicine in the context of treatments currently available in NHS Scotland that may not be fully captured in conventional clinical and health economic analysis. </w:t>
      </w:r>
    </w:p>
    <w:p w14:paraId="6E355C91" w14:textId="77777777" w:rsidR="00A24487" w:rsidRPr="00A24487" w:rsidRDefault="00A24487" w:rsidP="00A24487">
      <w:pPr>
        <w:ind w:right="-46"/>
        <w:jc w:val="both"/>
        <w:rPr>
          <w:rFonts w:cs="Arial"/>
          <w:szCs w:val="24"/>
        </w:rPr>
      </w:pPr>
      <w:proofErr w:type="gramStart"/>
      <w:r w:rsidRPr="00A24487">
        <w:rPr>
          <w:rFonts w:cs="Arial"/>
          <w:szCs w:val="24"/>
        </w:rPr>
        <w:t>In particular, please</w:t>
      </w:r>
      <w:proofErr w:type="gramEnd"/>
      <w:r w:rsidRPr="00A24487">
        <w:rPr>
          <w:rFonts w:cs="Arial"/>
          <w:szCs w:val="24"/>
        </w:rPr>
        <w:t xml:space="preserve"> focus on aspects such as:</w:t>
      </w:r>
    </w:p>
    <w:p w14:paraId="2AFDA851"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Severity of the condition the medicine will treat.</w:t>
      </w:r>
    </w:p>
    <w:p w14:paraId="602EFF7E"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Need for the medicine, including the level of unmet need and how the medicine will address it.</w:t>
      </w:r>
    </w:p>
    <w:p w14:paraId="060C7D56"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Added value of the medicine for the patient and for the patient’s family / carers. This may include secondary endpoints from clinical studies e.g. those associated with functions of daily living, carer health related quality of life etc.</w:t>
      </w:r>
    </w:p>
    <w:p w14:paraId="283109AF"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 xml:space="preserve">Optimal place in therapy. </w:t>
      </w:r>
    </w:p>
    <w:p w14:paraId="3DF52FCD" w14:textId="77777777" w:rsidR="00A24487" w:rsidRPr="00A24487" w:rsidRDefault="00A24487" w:rsidP="00A24487">
      <w:pPr>
        <w:numPr>
          <w:ilvl w:val="0"/>
          <w:numId w:val="15"/>
        </w:numPr>
        <w:spacing w:after="0" w:line="240" w:lineRule="auto"/>
        <w:ind w:left="284" w:right="-46" w:hanging="284"/>
        <w:jc w:val="both"/>
        <w:rPr>
          <w:rFonts w:cs="Arial"/>
          <w:szCs w:val="24"/>
        </w:rPr>
      </w:pPr>
      <w:r w:rsidRPr="00A24487">
        <w:rPr>
          <w:rFonts w:cs="Arial"/>
          <w:szCs w:val="24"/>
        </w:rPr>
        <w:t>Other aspects of prescribing such as continuation rules.</w:t>
      </w:r>
    </w:p>
    <w:p w14:paraId="0237A551" w14:textId="77777777" w:rsidR="00A24487" w:rsidRPr="00A24487" w:rsidRDefault="00A24487" w:rsidP="00A24487">
      <w:pPr>
        <w:ind w:right="-46"/>
        <w:jc w:val="both"/>
        <w:rPr>
          <w:rFonts w:cs="Arial"/>
          <w:b/>
          <w:szCs w:val="24"/>
        </w:rPr>
      </w:pPr>
    </w:p>
    <w:p w14:paraId="2BCDBFBC" w14:textId="3233F115" w:rsidR="00A24487" w:rsidRPr="00A24487" w:rsidRDefault="00A24487" w:rsidP="00A24487">
      <w:pPr>
        <w:ind w:right="-46"/>
        <w:jc w:val="both"/>
        <w:rPr>
          <w:rFonts w:cs="Arial"/>
          <w:szCs w:val="24"/>
        </w:rPr>
      </w:pPr>
      <w:r w:rsidRPr="00A24487">
        <w:rPr>
          <w:rFonts w:cs="Arial"/>
          <w:b/>
          <w:szCs w:val="24"/>
        </w:rPr>
        <w:t>Please do not exceed two pages</w:t>
      </w:r>
      <w:r w:rsidR="001028F3">
        <w:rPr>
          <w:rFonts w:cs="Arial"/>
          <w:b/>
          <w:szCs w:val="24"/>
        </w:rPr>
        <w:t xml:space="preserve"> and do not include information you consider commercial-in-confidence</w:t>
      </w:r>
      <w:r w:rsidRPr="00A24487">
        <w:rPr>
          <w:rFonts w:cs="Arial"/>
          <w:b/>
          <w:szCs w:val="24"/>
        </w:rPr>
        <w:t>.</w:t>
      </w:r>
      <w:r w:rsidRPr="00A24487">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24487" w:rsidRPr="00A24487" w14:paraId="5A8A41AF" w14:textId="77777777" w:rsidTr="00224673">
        <w:tc>
          <w:tcPr>
            <w:tcW w:w="9180" w:type="dxa"/>
          </w:tcPr>
          <w:p w14:paraId="5B5A0D2A" w14:textId="77777777" w:rsidR="00A24487" w:rsidRPr="00A24487" w:rsidRDefault="00A24487" w:rsidP="00224673">
            <w:pPr>
              <w:jc w:val="both"/>
              <w:rPr>
                <w:rFonts w:cs="Arial"/>
                <w:szCs w:val="24"/>
              </w:rPr>
            </w:pPr>
          </w:p>
          <w:p w14:paraId="28B7ED4F" w14:textId="77777777" w:rsidR="00A24487" w:rsidRPr="00A24487" w:rsidRDefault="00A24487" w:rsidP="00224673">
            <w:pPr>
              <w:ind w:right="-483"/>
              <w:jc w:val="both"/>
              <w:rPr>
                <w:rFonts w:cs="Arial"/>
                <w:szCs w:val="24"/>
              </w:rPr>
            </w:pPr>
          </w:p>
          <w:p w14:paraId="3317BC80" w14:textId="77777777" w:rsidR="00A24487" w:rsidRPr="00A24487" w:rsidRDefault="00A24487" w:rsidP="00224673">
            <w:pPr>
              <w:ind w:right="-483"/>
              <w:jc w:val="both"/>
              <w:rPr>
                <w:rFonts w:cs="Arial"/>
                <w:szCs w:val="24"/>
              </w:rPr>
            </w:pPr>
          </w:p>
          <w:p w14:paraId="30A75B4F" w14:textId="77777777" w:rsidR="00A24487" w:rsidRPr="00A24487" w:rsidRDefault="00A24487" w:rsidP="00224673">
            <w:pPr>
              <w:ind w:right="-483"/>
              <w:jc w:val="both"/>
              <w:rPr>
                <w:rFonts w:cs="Arial"/>
                <w:szCs w:val="24"/>
              </w:rPr>
            </w:pPr>
          </w:p>
          <w:p w14:paraId="1F66B341" w14:textId="77777777" w:rsidR="00A24487" w:rsidRPr="00A24487" w:rsidRDefault="00A24487" w:rsidP="00224673">
            <w:pPr>
              <w:ind w:right="-483"/>
              <w:jc w:val="both"/>
              <w:rPr>
                <w:rFonts w:cs="Arial"/>
                <w:szCs w:val="24"/>
              </w:rPr>
            </w:pPr>
          </w:p>
          <w:p w14:paraId="41F77804" w14:textId="77777777" w:rsidR="00A24487" w:rsidRPr="00A24487" w:rsidRDefault="00A24487" w:rsidP="00224673">
            <w:pPr>
              <w:ind w:right="-483"/>
              <w:jc w:val="both"/>
              <w:rPr>
                <w:rFonts w:cs="Arial"/>
                <w:szCs w:val="24"/>
              </w:rPr>
            </w:pPr>
          </w:p>
          <w:p w14:paraId="4DC3FC28" w14:textId="77777777" w:rsidR="00A24487" w:rsidRPr="00A24487" w:rsidRDefault="00A24487" w:rsidP="00224673">
            <w:pPr>
              <w:ind w:right="-483"/>
              <w:jc w:val="both"/>
              <w:rPr>
                <w:rFonts w:cs="Arial"/>
                <w:szCs w:val="24"/>
              </w:rPr>
            </w:pPr>
          </w:p>
          <w:p w14:paraId="72AD680A" w14:textId="77777777" w:rsidR="00A24487" w:rsidRPr="00A24487" w:rsidRDefault="00A24487" w:rsidP="00224673">
            <w:pPr>
              <w:ind w:right="-483"/>
              <w:jc w:val="both"/>
              <w:rPr>
                <w:rFonts w:cs="Arial"/>
                <w:szCs w:val="24"/>
              </w:rPr>
            </w:pPr>
          </w:p>
          <w:p w14:paraId="017D3BDA" w14:textId="77777777" w:rsidR="00A24487" w:rsidRPr="00A24487" w:rsidRDefault="00A24487" w:rsidP="00224673">
            <w:pPr>
              <w:ind w:right="-483"/>
              <w:jc w:val="both"/>
              <w:rPr>
                <w:rFonts w:cs="Arial"/>
                <w:szCs w:val="24"/>
              </w:rPr>
            </w:pPr>
          </w:p>
          <w:p w14:paraId="3C6DC32E" w14:textId="77777777" w:rsidR="00A24487" w:rsidRPr="00A24487" w:rsidRDefault="00A24487" w:rsidP="00224673">
            <w:pPr>
              <w:ind w:right="-483"/>
              <w:jc w:val="both"/>
              <w:rPr>
                <w:rFonts w:cs="Arial"/>
                <w:szCs w:val="24"/>
              </w:rPr>
            </w:pPr>
          </w:p>
          <w:p w14:paraId="59E5A343" w14:textId="77777777" w:rsidR="00A24487" w:rsidRPr="00A24487" w:rsidRDefault="00A24487" w:rsidP="00224673">
            <w:pPr>
              <w:ind w:right="-483"/>
              <w:jc w:val="both"/>
              <w:rPr>
                <w:rFonts w:cs="Arial"/>
                <w:szCs w:val="24"/>
              </w:rPr>
            </w:pPr>
          </w:p>
          <w:p w14:paraId="59B527B1" w14:textId="77777777" w:rsidR="00A24487" w:rsidRPr="00A24487" w:rsidRDefault="00A24487" w:rsidP="00224673">
            <w:pPr>
              <w:ind w:right="-483"/>
              <w:jc w:val="both"/>
              <w:rPr>
                <w:rFonts w:cs="Arial"/>
                <w:szCs w:val="24"/>
              </w:rPr>
            </w:pPr>
          </w:p>
          <w:p w14:paraId="15C08FCA" w14:textId="77777777" w:rsidR="00A24487" w:rsidRPr="00A24487" w:rsidRDefault="00A24487" w:rsidP="00224673">
            <w:pPr>
              <w:ind w:right="-483"/>
              <w:jc w:val="both"/>
              <w:rPr>
                <w:rFonts w:cs="Arial"/>
                <w:szCs w:val="24"/>
              </w:rPr>
            </w:pPr>
          </w:p>
          <w:p w14:paraId="1758EDBC" w14:textId="77777777" w:rsidR="00A24487" w:rsidRPr="00A24487" w:rsidRDefault="00A24487" w:rsidP="00224673">
            <w:pPr>
              <w:ind w:right="-483"/>
              <w:jc w:val="both"/>
              <w:rPr>
                <w:rFonts w:cs="Arial"/>
                <w:szCs w:val="24"/>
              </w:rPr>
            </w:pPr>
          </w:p>
          <w:p w14:paraId="49A5055C" w14:textId="77777777" w:rsidR="00A24487" w:rsidRPr="00A24487" w:rsidRDefault="00A24487" w:rsidP="00224673">
            <w:pPr>
              <w:ind w:right="-483"/>
              <w:jc w:val="both"/>
              <w:rPr>
                <w:rFonts w:cs="Arial"/>
                <w:szCs w:val="24"/>
              </w:rPr>
            </w:pPr>
          </w:p>
          <w:p w14:paraId="5ACB7FE0" w14:textId="77777777" w:rsidR="00A24487" w:rsidRPr="00A24487" w:rsidRDefault="00A24487" w:rsidP="00224673">
            <w:pPr>
              <w:ind w:right="-483"/>
              <w:jc w:val="both"/>
              <w:rPr>
                <w:rFonts w:cs="Arial"/>
                <w:szCs w:val="24"/>
              </w:rPr>
            </w:pPr>
          </w:p>
          <w:p w14:paraId="4BF58BF7" w14:textId="77777777" w:rsidR="00A24487" w:rsidRPr="00A24487" w:rsidRDefault="00A24487" w:rsidP="00224673">
            <w:pPr>
              <w:ind w:right="-483"/>
              <w:jc w:val="both"/>
              <w:rPr>
                <w:rFonts w:cs="Arial"/>
                <w:szCs w:val="24"/>
              </w:rPr>
            </w:pPr>
          </w:p>
          <w:p w14:paraId="26076989" w14:textId="77777777" w:rsidR="00A24487" w:rsidRPr="00A24487" w:rsidRDefault="00A24487" w:rsidP="00224673">
            <w:pPr>
              <w:ind w:right="-483"/>
              <w:jc w:val="both"/>
              <w:rPr>
                <w:rFonts w:cs="Arial"/>
                <w:szCs w:val="24"/>
              </w:rPr>
            </w:pPr>
          </w:p>
          <w:p w14:paraId="05686857" w14:textId="77777777" w:rsidR="00A24487" w:rsidRPr="00A24487" w:rsidRDefault="00A24487" w:rsidP="00224673">
            <w:pPr>
              <w:ind w:right="-483"/>
              <w:jc w:val="both"/>
              <w:rPr>
                <w:rFonts w:cs="Arial"/>
                <w:szCs w:val="24"/>
              </w:rPr>
            </w:pPr>
          </w:p>
          <w:p w14:paraId="11779498" w14:textId="77777777" w:rsidR="00A24487" w:rsidRPr="00A24487" w:rsidRDefault="00A24487" w:rsidP="00224673">
            <w:pPr>
              <w:ind w:right="-483"/>
              <w:jc w:val="both"/>
              <w:rPr>
                <w:rFonts w:cs="Arial"/>
                <w:szCs w:val="24"/>
              </w:rPr>
            </w:pPr>
          </w:p>
          <w:p w14:paraId="338C4D88" w14:textId="77777777" w:rsidR="00A24487" w:rsidRPr="00A24487" w:rsidRDefault="00A24487" w:rsidP="00224673">
            <w:pPr>
              <w:ind w:right="-483"/>
              <w:jc w:val="both"/>
              <w:rPr>
                <w:rFonts w:cs="Arial"/>
                <w:szCs w:val="24"/>
              </w:rPr>
            </w:pPr>
          </w:p>
          <w:p w14:paraId="28872ABB" w14:textId="77777777" w:rsidR="00A24487" w:rsidRPr="00A24487" w:rsidRDefault="00A24487" w:rsidP="00224673">
            <w:pPr>
              <w:ind w:right="-483"/>
              <w:jc w:val="both"/>
              <w:rPr>
                <w:rFonts w:cs="Arial"/>
                <w:szCs w:val="24"/>
              </w:rPr>
            </w:pPr>
          </w:p>
          <w:p w14:paraId="647F16FB" w14:textId="77777777" w:rsidR="00A24487" w:rsidRPr="00A24487" w:rsidRDefault="00A24487" w:rsidP="00224673">
            <w:pPr>
              <w:ind w:right="-483"/>
              <w:jc w:val="both"/>
              <w:rPr>
                <w:rFonts w:cs="Arial"/>
                <w:szCs w:val="24"/>
              </w:rPr>
            </w:pPr>
          </w:p>
          <w:p w14:paraId="7AA18D39" w14:textId="77777777" w:rsidR="00A24487" w:rsidRPr="00A24487" w:rsidRDefault="00A24487" w:rsidP="00224673">
            <w:pPr>
              <w:ind w:right="-483"/>
              <w:jc w:val="both"/>
              <w:rPr>
                <w:rFonts w:cs="Arial"/>
                <w:szCs w:val="24"/>
              </w:rPr>
            </w:pPr>
          </w:p>
          <w:p w14:paraId="22B3AF15" w14:textId="77777777" w:rsidR="00A24487" w:rsidRPr="00A24487" w:rsidRDefault="00A24487" w:rsidP="00224673">
            <w:pPr>
              <w:ind w:right="-483"/>
              <w:jc w:val="both"/>
              <w:rPr>
                <w:rFonts w:cs="Arial"/>
                <w:szCs w:val="24"/>
              </w:rPr>
            </w:pPr>
          </w:p>
          <w:p w14:paraId="62507758" w14:textId="77777777" w:rsidR="00A24487" w:rsidRPr="00A24487" w:rsidRDefault="00A24487" w:rsidP="00224673">
            <w:pPr>
              <w:ind w:right="-483"/>
              <w:jc w:val="both"/>
              <w:rPr>
                <w:rFonts w:cs="Arial"/>
                <w:szCs w:val="24"/>
              </w:rPr>
            </w:pPr>
          </w:p>
          <w:p w14:paraId="43FF4615" w14:textId="77777777" w:rsidR="00A24487" w:rsidRPr="00A24487" w:rsidRDefault="00A24487" w:rsidP="00224673">
            <w:pPr>
              <w:ind w:right="-483"/>
              <w:jc w:val="both"/>
              <w:rPr>
                <w:rFonts w:cs="Arial"/>
                <w:szCs w:val="24"/>
              </w:rPr>
            </w:pPr>
          </w:p>
          <w:p w14:paraId="333068AC" w14:textId="77777777" w:rsidR="00A24487" w:rsidRPr="00A24487" w:rsidRDefault="00A24487" w:rsidP="00224673">
            <w:pPr>
              <w:ind w:right="-483"/>
              <w:jc w:val="both"/>
              <w:rPr>
                <w:rFonts w:cs="Arial"/>
                <w:szCs w:val="24"/>
              </w:rPr>
            </w:pPr>
          </w:p>
          <w:p w14:paraId="632C6E8A" w14:textId="77777777" w:rsidR="00A24487" w:rsidRPr="00A24487" w:rsidRDefault="00A24487" w:rsidP="00224673">
            <w:pPr>
              <w:ind w:right="-483"/>
              <w:jc w:val="both"/>
              <w:rPr>
                <w:rFonts w:cs="Arial"/>
                <w:szCs w:val="24"/>
              </w:rPr>
            </w:pPr>
          </w:p>
          <w:p w14:paraId="3A999F17" w14:textId="77777777" w:rsidR="00A24487" w:rsidRPr="00A24487" w:rsidRDefault="00A24487" w:rsidP="00224673">
            <w:pPr>
              <w:ind w:right="-483"/>
              <w:jc w:val="both"/>
              <w:rPr>
                <w:rFonts w:cs="Arial"/>
                <w:szCs w:val="24"/>
              </w:rPr>
            </w:pPr>
          </w:p>
          <w:p w14:paraId="327911F8" w14:textId="77777777" w:rsidR="00A24487" w:rsidRPr="00A24487" w:rsidRDefault="00A24487" w:rsidP="00224673">
            <w:pPr>
              <w:ind w:right="-483"/>
              <w:jc w:val="both"/>
              <w:rPr>
                <w:rFonts w:cs="Arial"/>
                <w:szCs w:val="24"/>
              </w:rPr>
            </w:pPr>
          </w:p>
          <w:p w14:paraId="69B31E0C" w14:textId="77777777" w:rsidR="00A24487" w:rsidRPr="00A24487" w:rsidRDefault="00A24487" w:rsidP="00224673">
            <w:pPr>
              <w:ind w:right="-483"/>
              <w:jc w:val="both"/>
              <w:rPr>
                <w:rFonts w:cs="Arial"/>
                <w:szCs w:val="24"/>
              </w:rPr>
            </w:pPr>
          </w:p>
          <w:p w14:paraId="1794B317" w14:textId="77777777" w:rsidR="00A24487" w:rsidRPr="00A24487" w:rsidRDefault="00A24487" w:rsidP="00224673">
            <w:pPr>
              <w:ind w:right="-483"/>
              <w:jc w:val="both"/>
              <w:rPr>
                <w:rFonts w:cs="Arial"/>
                <w:szCs w:val="24"/>
              </w:rPr>
            </w:pPr>
          </w:p>
          <w:p w14:paraId="3EA72F14" w14:textId="77777777" w:rsidR="00A24487" w:rsidRPr="00A24487" w:rsidRDefault="00A24487" w:rsidP="00224673">
            <w:pPr>
              <w:ind w:right="-483"/>
              <w:jc w:val="both"/>
              <w:rPr>
                <w:rFonts w:cs="Arial"/>
                <w:szCs w:val="24"/>
              </w:rPr>
            </w:pPr>
          </w:p>
          <w:p w14:paraId="2EC5F52C" w14:textId="77777777" w:rsidR="00A24487" w:rsidRPr="00A24487" w:rsidRDefault="00A24487" w:rsidP="00224673">
            <w:pPr>
              <w:ind w:right="-483"/>
              <w:jc w:val="both"/>
              <w:rPr>
                <w:rFonts w:cs="Arial"/>
                <w:szCs w:val="24"/>
              </w:rPr>
            </w:pPr>
          </w:p>
          <w:p w14:paraId="7B5B69D4" w14:textId="77777777" w:rsidR="00A24487" w:rsidRPr="00A24487" w:rsidRDefault="00A24487" w:rsidP="00224673">
            <w:pPr>
              <w:ind w:right="-483"/>
              <w:jc w:val="both"/>
              <w:rPr>
                <w:rFonts w:cs="Arial"/>
                <w:szCs w:val="24"/>
              </w:rPr>
            </w:pPr>
          </w:p>
          <w:p w14:paraId="7CF7E9D7" w14:textId="77777777" w:rsidR="00A24487" w:rsidRPr="00A24487" w:rsidRDefault="00A24487" w:rsidP="00224673">
            <w:pPr>
              <w:ind w:right="-483"/>
              <w:jc w:val="both"/>
              <w:rPr>
                <w:rFonts w:cs="Arial"/>
                <w:szCs w:val="24"/>
              </w:rPr>
            </w:pPr>
          </w:p>
          <w:p w14:paraId="4DD2D8D0" w14:textId="77777777" w:rsidR="00A24487" w:rsidRPr="00A24487" w:rsidRDefault="00A24487" w:rsidP="00224673">
            <w:pPr>
              <w:ind w:right="-483"/>
              <w:jc w:val="both"/>
              <w:rPr>
                <w:rFonts w:cs="Arial"/>
                <w:szCs w:val="24"/>
              </w:rPr>
            </w:pPr>
          </w:p>
          <w:p w14:paraId="2CD47935" w14:textId="77777777" w:rsidR="00A24487" w:rsidRPr="00A24487" w:rsidRDefault="00A24487" w:rsidP="00224673">
            <w:pPr>
              <w:ind w:right="-483"/>
              <w:jc w:val="both"/>
              <w:rPr>
                <w:rFonts w:cs="Arial"/>
                <w:szCs w:val="24"/>
              </w:rPr>
            </w:pPr>
          </w:p>
          <w:p w14:paraId="6E3AB154" w14:textId="77777777" w:rsidR="00A24487" w:rsidRPr="00A24487" w:rsidRDefault="00A24487" w:rsidP="00224673">
            <w:pPr>
              <w:ind w:right="-483"/>
              <w:jc w:val="both"/>
              <w:rPr>
                <w:rFonts w:cs="Arial"/>
                <w:szCs w:val="24"/>
              </w:rPr>
            </w:pPr>
          </w:p>
          <w:p w14:paraId="5CB1E3DE" w14:textId="77777777" w:rsidR="00A24487" w:rsidRPr="00A24487" w:rsidRDefault="00A24487" w:rsidP="00224673">
            <w:pPr>
              <w:ind w:right="-483"/>
              <w:jc w:val="both"/>
              <w:rPr>
                <w:rFonts w:cs="Arial"/>
                <w:szCs w:val="24"/>
              </w:rPr>
            </w:pPr>
          </w:p>
          <w:p w14:paraId="2F7F9B55" w14:textId="77777777" w:rsidR="00A24487" w:rsidRPr="00A24487" w:rsidRDefault="00A24487" w:rsidP="00224673">
            <w:pPr>
              <w:ind w:right="-483"/>
              <w:jc w:val="both"/>
              <w:rPr>
                <w:rFonts w:cs="Arial"/>
                <w:szCs w:val="24"/>
              </w:rPr>
            </w:pPr>
          </w:p>
          <w:p w14:paraId="4D76E3FE" w14:textId="77777777" w:rsidR="00A24487" w:rsidRPr="00A24487" w:rsidRDefault="00A24487" w:rsidP="00224673">
            <w:pPr>
              <w:ind w:right="-483"/>
              <w:jc w:val="both"/>
              <w:rPr>
                <w:rFonts w:cs="Arial"/>
                <w:szCs w:val="24"/>
              </w:rPr>
            </w:pPr>
          </w:p>
          <w:p w14:paraId="6515787D" w14:textId="77777777" w:rsidR="00A24487" w:rsidRPr="00A24487" w:rsidRDefault="00A24487" w:rsidP="00224673">
            <w:pPr>
              <w:ind w:right="-483"/>
              <w:jc w:val="both"/>
              <w:rPr>
                <w:rFonts w:cs="Arial"/>
                <w:szCs w:val="24"/>
              </w:rPr>
            </w:pPr>
          </w:p>
          <w:p w14:paraId="03BC3EDD" w14:textId="77777777" w:rsidR="00A24487" w:rsidRPr="00A24487" w:rsidRDefault="00A24487" w:rsidP="00224673">
            <w:pPr>
              <w:ind w:right="-483"/>
              <w:jc w:val="both"/>
              <w:rPr>
                <w:rFonts w:cs="Arial"/>
                <w:szCs w:val="24"/>
              </w:rPr>
            </w:pPr>
          </w:p>
          <w:p w14:paraId="67C44387" w14:textId="77777777" w:rsidR="00A24487" w:rsidRPr="00A24487" w:rsidRDefault="00A24487" w:rsidP="00224673">
            <w:pPr>
              <w:ind w:right="-483"/>
              <w:jc w:val="both"/>
              <w:rPr>
                <w:rFonts w:cs="Arial"/>
                <w:szCs w:val="24"/>
              </w:rPr>
            </w:pPr>
          </w:p>
          <w:p w14:paraId="6F5F886D" w14:textId="77777777" w:rsidR="00A24487" w:rsidRPr="00A24487" w:rsidRDefault="00A24487" w:rsidP="00224673">
            <w:pPr>
              <w:ind w:right="-483"/>
              <w:jc w:val="both"/>
              <w:rPr>
                <w:rFonts w:cs="Arial"/>
                <w:szCs w:val="24"/>
              </w:rPr>
            </w:pPr>
          </w:p>
          <w:p w14:paraId="3F01BD80" w14:textId="77777777" w:rsidR="00A24487" w:rsidRPr="00A24487" w:rsidRDefault="00A24487" w:rsidP="00224673">
            <w:pPr>
              <w:ind w:right="-483"/>
              <w:jc w:val="both"/>
              <w:rPr>
                <w:rFonts w:cs="Arial"/>
                <w:szCs w:val="24"/>
              </w:rPr>
            </w:pPr>
          </w:p>
          <w:p w14:paraId="40CFB3BD" w14:textId="77777777" w:rsidR="00A24487" w:rsidRPr="00A24487" w:rsidRDefault="00A24487" w:rsidP="00224673">
            <w:pPr>
              <w:ind w:right="-483"/>
              <w:jc w:val="both"/>
              <w:rPr>
                <w:rFonts w:cs="Arial"/>
                <w:szCs w:val="24"/>
              </w:rPr>
            </w:pPr>
          </w:p>
          <w:p w14:paraId="7B2F2423" w14:textId="77777777" w:rsidR="00A24487" w:rsidRPr="00A24487" w:rsidRDefault="00A24487" w:rsidP="00224673">
            <w:pPr>
              <w:ind w:right="-483"/>
              <w:jc w:val="both"/>
              <w:rPr>
                <w:rFonts w:cs="Arial"/>
                <w:szCs w:val="24"/>
              </w:rPr>
            </w:pPr>
          </w:p>
        </w:tc>
      </w:tr>
    </w:tbl>
    <w:p w14:paraId="0506B0DE" w14:textId="1FEFC7D3" w:rsidR="0040307E" w:rsidRDefault="0040307E" w:rsidP="00946A5E">
      <w:pPr>
        <w:pStyle w:val="BodyText"/>
        <w:rPr>
          <w:rFonts w:asciiTheme="minorHAnsi" w:hAnsiTheme="minorHAnsi"/>
          <w:szCs w:val="24"/>
        </w:rPr>
      </w:pPr>
    </w:p>
    <w:sectPr w:rsidR="0040307E" w:rsidSect="00DD4675">
      <w:headerReference w:type="first" r:id="rId10"/>
      <w:footerReference w:type="first" r:id="rId11"/>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8BC8" w14:textId="77777777" w:rsidR="00C635D0" w:rsidRDefault="00C635D0" w:rsidP="000B51E2">
      <w:pPr>
        <w:spacing w:after="0" w:line="240" w:lineRule="auto"/>
      </w:pPr>
      <w:r>
        <w:separator/>
      </w:r>
    </w:p>
  </w:endnote>
  <w:endnote w:type="continuationSeparator" w:id="0">
    <w:p w14:paraId="3D975B63" w14:textId="77777777" w:rsidR="00C635D0" w:rsidRDefault="00C635D0"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D901" w14:textId="77777777" w:rsidR="00DD4675" w:rsidRDefault="00DD4675">
    <w:pPr>
      <w:pStyle w:val="Footer"/>
    </w:pPr>
    <w:r w:rsidRPr="00DD4675">
      <w:rPr>
        <w:noProof/>
        <w:lang w:eastAsia="en-GB"/>
      </w:rPr>
      <w:drawing>
        <wp:anchor distT="0" distB="0" distL="114300" distR="114300" simplePos="0" relativeHeight="251661312" behindDoc="1" locked="0" layoutInCell="1" allowOverlap="1" wp14:anchorId="43F8FFFB" wp14:editId="42812B68">
          <wp:simplePos x="0" y="0"/>
          <wp:positionH relativeFrom="margin">
            <wp:posOffset>5639435</wp:posOffset>
          </wp:positionH>
          <wp:positionV relativeFrom="page">
            <wp:posOffset>9693910</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3EB0" w14:textId="77777777" w:rsidR="00C635D0" w:rsidRDefault="00C635D0" w:rsidP="000B51E2">
      <w:pPr>
        <w:spacing w:after="0" w:line="240" w:lineRule="auto"/>
      </w:pPr>
      <w:r>
        <w:separator/>
      </w:r>
    </w:p>
  </w:footnote>
  <w:footnote w:type="continuationSeparator" w:id="0">
    <w:p w14:paraId="1E059E30" w14:textId="77777777" w:rsidR="00C635D0" w:rsidRDefault="00C635D0"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6FE5" w14:textId="77777777" w:rsidR="00DD4675" w:rsidRDefault="00C62104">
    <w:pPr>
      <w:pStyle w:val="Header"/>
    </w:pPr>
    <w:r>
      <w:rPr>
        <w:noProof/>
        <w:lang w:eastAsia="en-GB"/>
      </w:rPr>
      <w:drawing>
        <wp:anchor distT="0" distB="0" distL="114300" distR="114300" simplePos="0" relativeHeight="251663360" behindDoc="1" locked="0" layoutInCell="1" allowOverlap="1" wp14:anchorId="35942580" wp14:editId="0F6F82C9">
          <wp:simplePos x="0" y="0"/>
          <wp:positionH relativeFrom="page">
            <wp:posOffset>-60960</wp:posOffset>
          </wp:positionH>
          <wp:positionV relativeFrom="page">
            <wp:align>top</wp:align>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A41A7"/>
    <w:multiLevelType w:val="hybridMultilevel"/>
    <w:tmpl w:val="1E1A1E3E"/>
    <w:lvl w:ilvl="0" w:tplc="9E6AC3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56890B69"/>
    <w:multiLevelType w:val="hybridMultilevel"/>
    <w:tmpl w:val="2CDC810E"/>
    <w:lvl w:ilvl="0" w:tplc="3C8E91E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B85E1C"/>
    <w:multiLevelType w:val="hybridMultilevel"/>
    <w:tmpl w:val="7A4C2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6931F8"/>
    <w:multiLevelType w:val="hybridMultilevel"/>
    <w:tmpl w:val="6BE46D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44358795">
    <w:abstractNumId w:val="11"/>
  </w:num>
  <w:num w:numId="2" w16cid:durableId="1099522441">
    <w:abstractNumId w:val="9"/>
  </w:num>
  <w:num w:numId="3" w16cid:durableId="170950180">
    <w:abstractNumId w:val="7"/>
  </w:num>
  <w:num w:numId="4" w16cid:durableId="1832983923">
    <w:abstractNumId w:val="6"/>
  </w:num>
  <w:num w:numId="5" w16cid:durableId="290595597">
    <w:abstractNumId w:val="5"/>
  </w:num>
  <w:num w:numId="6" w16cid:durableId="375202471">
    <w:abstractNumId w:val="4"/>
  </w:num>
  <w:num w:numId="7" w16cid:durableId="798838158">
    <w:abstractNumId w:val="8"/>
  </w:num>
  <w:num w:numId="8" w16cid:durableId="719865785">
    <w:abstractNumId w:val="3"/>
  </w:num>
  <w:num w:numId="9" w16cid:durableId="276066499">
    <w:abstractNumId w:val="2"/>
  </w:num>
  <w:num w:numId="10" w16cid:durableId="1778063711">
    <w:abstractNumId w:val="1"/>
  </w:num>
  <w:num w:numId="11" w16cid:durableId="435175679">
    <w:abstractNumId w:val="0"/>
  </w:num>
  <w:num w:numId="12" w16cid:durableId="1063598774">
    <w:abstractNumId w:val="13"/>
  </w:num>
  <w:num w:numId="13" w16cid:durableId="1530488252">
    <w:abstractNumId w:val="10"/>
  </w:num>
  <w:num w:numId="14" w16cid:durableId="1070887474">
    <w:abstractNumId w:val="12"/>
  </w:num>
  <w:num w:numId="15" w16cid:durableId="1919434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B51E2"/>
    <w:rsid w:val="000E6E96"/>
    <w:rsid w:val="00100F18"/>
    <w:rsid w:val="001028F3"/>
    <w:rsid w:val="001C7485"/>
    <w:rsid w:val="00204603"/>
    <w:rsid w:val="002134FD"/>
    <w:rsid w:val="002837F7"/>
    <w:rsid w:val="00294E60"/>
    <w:rsid w:val="0035411D"/>
    <w:rsid w:val="0040307E"/>
    <w:rsid w:val="00500C96"/>
    <w:rsid w:val="005F3CAE"/>
    <w:rsid w:val="00626C51"/>
    <w:rsid w:val="006B63F9"/>
    <w:rsid w:val="006B7646"/>
    <w:rsid w:val="006F2227"/>
    <w:rsid w:val="00745525"/>
    <w:rsid w:val="007527BE"/>
    <w:rsid w:val="007E4638"/>
    <w:rsid w:val="008861C4"/>
    <w:rsid w:val="00912851"/>
    <w:rsid w:val="00946A5E"/>
    <w:rsid w:val="00975D57"/>
    <w:rsid w:val="009C459C"/>
    <w:rsid w:val="009C4C81"/>
    <w:rsid w:val="00A04E7B"/>
    <w:rsid w:val="00A24487"/>
    <w:rsid w:val="00B135AE"/>
    <w:rsid w:val="00B308E9"/>
    <w:rsid w:val="00C0557E"/>
    <w:rsid w:val="00C62104"/>
    <w:rsid w:val="00C635D0"/>
    <w:rsid w:val="00CF0EBE"/>
    <w:rsid w:val="00DD4675"/>
    <w:rsid w:val="00E03121"/>
    <w:rsid w:val="00E40C29"/>
    <w:rsid w:val="00EB1158"/>
    <w:rsid w:val="00F10609"/>
    <w:rsid w:val="00F463F0"/>
    <w:rsid w:val="00F9161A"/>
    <w:rsid w:val="00FD646A"/>
    <w:rsid w:val="3B8B4FA8"/>
    <w:rsid w:val="5C41D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0513"/>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styleId="FollowedHyperlink">
    <w:name w:val="FollowedHyperlink"/>
    <w:basedOn w:val="DefaultParagraphFont"/>
    <w:uiPriority w:val="99"/>
    <w:semiHidden/>
    <w:unhideWhenUsed/>
    <w:rsid w:val="008861C4"/>
    <w:rPr>
      <w:color w:val="78278B" w:themeColor="followedHyperlink"/>
      <w:u w:val="single"/>
    </w:rPr>
  </w:style>
  <w:style w:type="paragraph" w:styleId="BalloonText">
    <w:name w:val="Balloon Text"/>
    <w:basedOn w:val="Normal"/>
    <w:link w:val="BalloonTextChar"/>
    <w:uiPriority w:val="99"/>
    <w:semiHidden/>
    <w:unhideWhenUsed/>
    <w:rsid w:val="0010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8F3"/>
    <w:rPr>
      <w:rFonts w:ascii="Segoe UI" w:hAnsi="Segoe UI" w:cs="Segoe UI"/>
      <w:color w:val="2F2E2F" w:themeColor="text1" w:themeShade="BF"/>
      <w:sz w:val="18"/>
      <w:szCs w:val="18"/>
    </w:rPr>
  </w:style>
  <w:style w:type="character" w:styleId="CommentReference">
    <w:name w:val="annotation reference"/>
    <w:basedOn w:val="DefaultParagraphFont"/>
    <w:uiPriority w:val="99"/>
    <w:semiHidden/>
    <w:unhideWhenUsed/>
    <w:rsid w:val="001028F3"/>
    <w:rPr>
      <w:sz w:val="16"/>
      <w:szCs w:val="16"/>
    </w:rPr>
  </w:style>
  <w:style w:type="paragraph" w:styleId="CommentText">
    <w:name w:val="annotation text"/>
    <w:basedOn w:val="Normal"/>
    <w:link w:val="CommentTextChar"/>
    <w:uiPriority w:val="99"/>
    <w:semiHidden/>
    <w:unhideWhenUsed/>
    <w:rsid w:val="001028F3"/>
    <w:pPr>
      <w:spacing w:line="240" w:lineRule="auto"/>
    </w:pPr>
    <w:rPr>
      <w:sz w:val="20"/>
      <w:szCs w:val="20"/>
    </w:rPr>
  </w:style>
  <w:style w:type="character" w:customStyle="1" w:styleId="CommentTextChar">
    <w:name w:val="Comment Text Char"/>
    <w:basedOn w:val="DefaultParagraphFont"/>
    <w:link w:val="CommentText"/>
    <w:uiPriority w:val="99"/>
    <w:semiHidden/>
    <w:rsid w:val="001028F3"/>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1028F3"/>
    <w:rPr>
      <w:b/>
      <w:bCs/>
    </w:rPr>
  </w:style>
  <w:style w:type="character" w:customStyle="1" w:styleId="CommentSubjectChar">
    <w:name w:val="Comment Subject Char"/>
    <w:basedOn w:val="CommentTextChar"/>
    <w:link w:val="CommentSubject"/>
    <w:uiPriority w:val="99"/>
    <w:semiHidden/>
    <w:rsid w:val="001028F3"/>
    <w:rPr>
      <w:b/>
      <w:bCs/>
      <w:color w:val="2F2E2F" w:themeColor="text1" w:themeShade="BF"/>
      <w:sz w:val="20"/>
      <w:szCs w:val="20"/>
    </w:rPr>
  </w:style>
  <w:style w:type="paragraph" w:customStyle="1" w:styleId="TableParagraph">
    <w:name w:val="Table Paragraph"/>
    <w:basedOn w:val="Normal"/>
    <w:uiPriority w:val="1"/>
    <w:qFormat/>
    <w:rsid w:val="0040307E"/>
    <w:pPr>
      <w:widowControl w:val="0"/>
      <w:autoSpaceDE w:val="0"/>
      <w:autoSpaceDN w:val="0"/>
      <w:spacing w:after="0" w:line="240" w:lineRule="auto"/>
    </w:pPr>
    <w:rPr>
      <w:rFonts w:ascii="Arial" w:eastAsia="Arial" w:hAnsi="Arial" w:cs="Arial"/>
      <w:color w:val="auto"/>
      <w:sz w:val="22"/>
      <w:lang w:val="en-US"/>
    </w:rPr>
  </w:style>
  <w:style w:type="paragraph" w:styleId="Revision">
    <w:name w:val="Revision"/>
    <w:hidden/>
    <w:uiPriority w:val="99"/>
    <w:semiHidden/>
    <w:rsid w:val="00FD646A"/>
    <w:pPr>
      <w:spacing w:after="0" w:line="240" w:lineRule="auto"/>
    </w:pPr>
    <w:rPr>
      <w:color w:val="2F2E2F" w:themeColor="tex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8CB28-BDBA-4C89-9E5D-5C760FBC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370AF-E309-477C-8D15-0653BD2ACEB2}">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1209</Characters>
  <Application>Microsoft Office Word</Application>
  <DocSecurity>0</DocSecurity>
  <Lines>10</Lines>
  <Paragraphs>2</Paragraphs>
  <ScaleCrop>false</ScaleCrop>
  <Company>HIS</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4</cp:revision>
  <dcterms:created xsi:type="dcterms:W3CDTF">2025-01-21T14:49:00Z</dcterms:created>
  <dcterms:modified xsi:type="dcterms:W3CDTF">2025-01-21T15:07:00Z</dcterms:modified>
</cp:coreProperties>
</file>