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01F41" w14:textId="4BD6EB6A" w:rsidR="00FD7323" w:rsidRDefault="00FD7323" w:rsidP="00F0618E">
      <w:pPr>
        <w:rPr>
          <w:rFonts w:cs="Arial"/>
          <w:b/>
          <w:color w:val="7030A0"/>
          <w:sz w:val="40"/>
          <w:szCs w:val="4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p>
    <w:p w14:paraId="0F1227A3" w14:textId="77777777" w:rsidR="00EA32DD" w:rsidRDefault="00EA32DD" w:rsidP="00F0618E">
      <w:pPr>
        <w:rPr>
          <w:rFonts w:cs="Arial"/>
          <w:b/>
          <w:color w:val="7030A0"/>
          <w:sz w:val="40"/>
          <w:szCs w:val="4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p>
    <w:p w14:paraId="1A6BE0E6" w14:textId="77777777" w:rsidR="00FD7323" w:rsidRDefault="00FD7323" w:rsidP="00F0618E">
      <w:pPr>
        <w:rPr>
          <w:rFonts w:cs="Arial"/>
          <w:b/>
          <w:color w:val="7030A0"/>
          <w:sz w:val="40"/>
          <w:szCs w:val="4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p>
    <w:p w14:paraId="00FE488E" w14:textId="77777777" w:rsidR="00BF6740" w:rsidRDefault="009C4C81" w:rsidP="00990972">
      <w:pPr>
        <w:rPr>
          <w:rFonts w:cs="Arial"/>
          <w:b/>
          <w:color w:val="7030A0"/>
          <w:sz w:val="40"/>
          <w:szCs w:val="40"/>
        </w:rPr>
      </w:pPr>
      <w:r w:rsidRPr="00F0618E">
        <w:rPr>
          <w:noProof/>
          <w:color w:val="7030A0"/>
          <w:sz w:val="40"/>
          <w:szCs w:val="40"/>
          <w:lang w:eastAsia="en-GB"/>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drawing>
          <wp:anchor distT="0" distB="0" distL="114300" distR="114300" simplePos="0" relativeHeight="251659264" behindDoc="0" locked="0" layoutInCell="1" allowOverlap="1" wp14:anchorId="01FE9167" wp14:editId="64DF1285">
            <wp:simplePos x="0" y="0"/>
            <wp:positionH relativeFrom="margin">
              <wp:posOffset>-120777</wp:posOffset>
            </wp:positionH>
            <wp:positionV relativeFrom="page">
              <wp:posOffset>535940</wp:posOffset>
            </wp:positionV>
            <wp:extent cx="309171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1710" cy="612000"/>
                    </a:xfrm>
                    <a:prstGeom prst="rect">
                      <a:avLst/>
                    </a:prstGeom>
                  </pic:spPr>
                </pic:pic>
              </a:graphicData>
            </a:graphic>
            <wp14:sizeRelH relativeFrom="page">
              <wp14:pctWidth>0</wp14:pctWidth>
            </wp14:sizeRelH>
            <wp14:sizeRelV relativeFrom="page">
              <wp14:pctHeight>0</wp14:pctHeight>
            </wp14:sizeRelV>
          </wp:anchor>
        </w:drawing>
      </w:r>
      <w:bookmarkStart w:id="0" w:name="_Toc365467714"/>
      <w:r w:rsidR="00990972" w:rsidRPr="00990972">
        <w:rPr>
          <w:rFonts w:cs="Arial"/>
          <w:b/>
          <w:color w:val="7030A0"/>
          <w:sz w:val="40"/>
          <w:szCs w:val="40"/>
        </w:rPr>
        <w:t xml:space="preserve">SCOTTISH MEDICINES CONSORTIUM: </w:t>
      </w:r>
      <w:r w:rsidR="00BF6740">
        <w:rPr>
          <w:rFonts w:cs="Arial"/>
          <w:b/>
          <w:color w:val="7030A0"/>
          <w:sz w:val="40"/>
          <w:szCs w:val="40"/>
        </w:rPr>
        <w:t>Company Pipeline Proforma</w:t>
      </w:r>
    </w:p>
    <w:p w14:paraId="39CEAD23" w14:textId="5B5DE4C0" w:rsidR="00674671" w:rsidRDefault="00990972" w:rsidP="005147EA">
      <w:pPr>
        <w:rPr>
          <w:rFonts w:ascii="Calibri" w:hAnsi="Calibri"/>
          <w:b/>
        </w:rPr>
      </w:pPr>
      <w:r w:rsidRPr="00990972">
        <w:rPr>
          <w:rFonts w:cs="Arial"/>
          <w:b/>
          <w:color w:val="7030A0"/>
          <w:sz w:val="36"/>
          <w:szCs w:val="36"/>
        </w:rPr>
        <w:t>Horizon scanning for new medicine</w:t>
      </w:r>
      <w:r w:rsidR="0017209E">
        <w:rPr>
          <w:rFonts w:cs="Arial"/>
          <w:b/>
          <w:color w:val="7030A0"/>
          <w:sz w:val="36"/>
          <w:szCs w:val="36"/>
        </w:rPr>
        <w:t xml:space="preserve"> and indication</w:t>
      </w:r>
      <w:r w:rsidRPr="00990972">
        <w:rPr>
          <w:rFonts w:cs="Arial"/>
          <w:b/>
          <w:color w:val="7030A0"/>
          <w:sz w:val="36"/>
          <w:szCs w:val="36"/>
        </w:rPr>
        <w:t xml:space="preserve"> developments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7952"/>
      </w:tblGrid>
      <w:tr w:rsidR="00674671" w:rsidRPr="001841F4" w14:paraId="3A8C4595" w14:textId="77777777" w:rsidTr="009832C5">
        <w:tc>
          <w:tcPr>
            <w:tcW w:w="1902" w:type="dxa"/>
            <w:shd w:val="clear" w:color="auto" w:fill="auto"/>
          </w:tcPr>
          <w:p w14:paraId="48D4E7D0" w14:textId="1B946885" w:rsidR="00674671" w:rsidRPr="001841F4" w:rsidRDefault="009832C5" w:rsidP="0000596A">
            <w:pPr>
              <w:spacing w:before="120" w:after="120"/>
              <w:rPr>
                <w:rFonts w:ascii="Calibri" w:hAnsi="Calibri"/>
                <w:b/>
              </w:rPr>
            </w:pPr>
            <w:r>
              <w:rPr>
                <w:rFonts w:ascii="Calibri" w:hAnsi="Calibri"/>
                <w:b/>
              </w:rPr>
              <w:t>Completed by</w:t>
            </w:r>
          </w:p>
        </w:tc>
        <w:tc>
          <w:tcPr>
            <w:tcW w:w="7952" w:type="dxa"/>
            <w:shd w:val="clear" w:color="auto" w:fill="auto"/>
          </w:tcPr>
          <w:p w14:paraId="2ACDF712" w14:textId="77777777" w:rsidR="00674671" w:rsidRPr="001841F4" w:rsidRDefault="00674671" w:rsidP="0000596A">
            <w:pPr>
              <w:spacing w:before="120" w:after="120"/>
              <w:rPr>
                <w:rFonts w:ascii="Calibri" w:hAnsi="Calibri"/>
                <w:b/>
              </w:rPr>
            </w:pPr>
          </w:p>
        </w:tc>
      </w:tr>
      <w:tr w:rsidR="00674671" w:rsidRPr="001841F4" w14:paraId="2479E3A1" w14:textId="77777777" w:rsidTr="009832C5">
        <w:tc>
          <w:tcPr>
            <w:tcW w:w="1902" w:type="dxa"/>
            <w:shd w:val="clear" w:color="auto" w:fill="auto"/>
          </w:tcPr>
          <w:p w14:paraId="32562904" w14:textId="77777777" w:rsidR="00674671" w:rsidRPr="001841F4" w:rsidRDefault="00674671" w:rsidP="0000596A">
            <w:pPr>
              <w:spacing w:before="120" w:after="120"/>
              <w:rPr>
                <w:rFonts w:ascii="Calibri" w:hAnsi="Calibri"/>
                <w:b/>
              </w:rPr>
            </w:pPr>
            <w:r w:rsidRPr="001841F4">
              <w:rPr>
                <w:rFonts w:ascii="Calibri" w:hAnsi="Calibri"/>
                <w:b/>
              </w:rPr>
              <w:t>Company</w:t>
            </w:r>
          </w:p>
        </w:tc>
        <w:tc>
          <w:tcPr>
            <w:tcW w:w="7952" w:type="dxa"/>
            <w:shd w:val="clear" w:color="auto" w:fill="auto"/>
          </w:tcPr>
          <w:p w14:paraId="2E7047A9" w14:textId="77777777" w:rsidR="00674671" w:rsidRPr="001841F4" w:rsidRDefault="00674671" w:rsidP="0000596A">
            <w:pPr>
              <w:spacing w:before="120" w:after="120"/>
              <w:rPr>
                <w:rFonts w:ascii="Calibri" w:hAnsi="Calibri"/>
                <w:b/>
              </w:rPr>
            </w:pPr>
          </w:p>
        </w:tc>
      </w:tr>
      <w:tr w:rsidR="00674671" w:rsidRPr="001841F4" w14:paraId="29FE0097" w14:textId="77777777" w:rsidTr="009832C5">
        <w:tc>
          <w:tcPr>
            <w:tcW w:w="1902" w:type="dxa"/>
            <w:shd w:val="clear" w:color="auto" w:fill="auto"/>
          </w:tcPr>
          <w:p w14:paraId="55F68CC2" w14:textId="2A59386F" w:rsidR="00674671" w:rsidRPr="001841F4" w:rsidRDefault="00674671" w:rsidP="00641681">
            <w:pPr>
              <w:spacing w:before="120" w:after="120"/>
              <w:rPr>
                <w:rFonts w:ascii="Calibri" w:hAnsi="Calibri"/>
                <w:b/>
              </w:rPr>
            </w:pPr>
            <w:r w:rsidRPr="001841F4">
              <w:rPr>
                <w:rFonts w:ascii="Calibri" w:hAnsi="Calibri"/>
                <w:b/>
              </w:rPr>
              <w:t>Date</w:t>
            </w:r>
          </w:p>
        </w:tc>
        <w:tc>
          <w:tcPr>
            <w:tcW w:w="7952" w:type="dxa"/>
            <w:shd w:val="clear" w:color="auto" w:fill="auto"/>
          </w:tcPr>
          <w:p w14:paraId="6E82C64A" w14:textId="77777777" w:rsidR="00674671" w:rsidRPr="001841F4" w:rsidRDefault="00674671" w:rsidP="0000596A">
            <w:pPr>
              <w:spacing w:before="120" w:after="120"/>
              <w:rPr>
                <w:rFonts w:ascii="Calibri" w:hAnsi="Calibri"/>
                <w:b/>
              </w:rPr>
            </w:pPr>
          </w:p>
        </w:tc>
      </w:tr>
    </w:tbl>
    <w:p w14:paraId="38F3D794" w14:textId="77777777" w:rsidR="00674671" w:rsidRPr="00674671" w:rsidRDefault="00674671" w:rsidP="00674671">
      <w:pPr>
        <w:spacing w:after="0" w:line="240" w:lineRule="auto"/>
        <w:rPr>
          <w:rFonts w:ascii="Calibri" w:hAnsi="Calibri"/>
        </w:rPr>
      </w:pPr>
    </w:p>
    <w:p w14:paraId="7DA222C0" w14:textId="77777777" w:rsidR="00674671" w:rsidRPr="00432E57" w:rsidRDefault="00674671" w:rsidP="00674671">
      <w:pPr>
        <w:spacing w:after="0" w:line="240" w:lineRule="auto"/>
        <w:rPr>
          <w:rFonts w:ascii="Calibri" w:hAnsi="Calibri"/>
          <w:b/>
        </w:rPr>
      </w:pPr>
      <w:r w:rsidRPr="00432E57">
        <w:rPr>
          <w:rFonts w:ascii="Calibri" w:hAnsi="Calibri"/>
          <w:b/>
        </w:rPr>
        <w:t>Confidentiality statement</w:t>
      </w:r>
    </w:p>
    <w:p w14:paraId="501C25B9" w14:textId="77777777" w:rsidR="00674671" w:rsidRPr="00674671" w:rsidRDefault="00674671" w:rsidP="00674671">
      <w:pPr>
        <w:spacing w:after="0" w:line="240" w:lineRule="auto"/>
        <w:jc w:val="both"/>
        <w:rPr>
          <w:rFonts w:ascii="Calibri" w:hAnsi="Calibri"/>
          <w:sz w:val="22"/>
        </w:rPr>
      </w:pPr>
    </w:p>
    <w:p w14:paraId="62DFFB5A" w14:textId="6AB8B1B1" w:rsidR="00674671" w:rsidRPr="00432E57" w:rsidRDefault="00674671" w:rsidP="00674671">
      <w:pPr>
        <w:spacing w:after="0" w:line="240" w:lineRule="auto"/>
        <w:jc w:val="both"/>
        <w:rPr>
          <w:rFonts w:ascii="Calibri" w:hAnsi="Calibri"/>
          <w:sz w:val="22"/>
        </w:rPr>
      </w:pPr>
      <w:r w:rsidRPr="00432E57">
        <w:rPr>
          <w:rFonts w:ascii="Calibri" w:hAnsi="Calibri"/>
          <w:sz w:val="22"/>
        </w:rPr>
        <w:t xml:space="preserve">The SMC horizon scanning report (Forward Look) contains information on expected </w:t>
      </w:r>
      <w:r>
        <w:rPr>
          <w:rFonts w:ascii="Calibri" w:hAnsi="Calibri"/>
          <w:sz w:val="22"/>
        </w:rPr>
        <w:t>medicine</w:t>
      </w:r>
      <w:r w:rsidRPr="00432E57">
        <w:rPr>
          <w:rFonts w:ascii="Calibri" w:hAnsi="Calibri"/>
          <w:sz w:val="22"/>
        </w:rPr>
        <w:t xml:space="preserve"> launch dates in the UK, predicted acquisition costs and potential uptake across NHS Scotland.  This information is speculative and highly sensitive from an SMC and, in particular, industry perspective.  Releasing this information to NHS Boards carries risks to both pharmaceutical companies and SMC.  Accordingly, notwithstanding SMC’s commitment to open govern</w:t>
      </w:r>
      <w:r w:rsidR="00DF6B01">
        <w:rPr>
          <w:rFonts w:ascii="Calibri" w:hAnsi="Calibri"/>
          <w:sz w:val="22"/>
        </w:rPr>
        <w:t>ance</w:t>
      </w:r>
      <w:r w:rsidR="00F010B3">
        <w:rPr>
          <w:rFonts w:ascii="Calibri" w:hAnsi="Calibri"/>
          <w:sz w:val="22"/>
        </w:rPr>
        <w:t>,</w:t>
      </w:r>
      <w:r w:rsidRPr="00432E57">
        <w:rPr>
          <w:rFonts w:ascii="Calibri" w:hAnsi="Calibri"/>
          <w:sz w:val="22"/>
        </w:rPr>
        <w:t xml:space="preserve"> SMC will keep information submitted to it confidential where disclosure could cause substantial commercial prejudice.  </w:t>
      </w:r>
      <w:r w:rsidRPr="00432E57">
        <w:rPr>
          <w:rFonts w:ascii="Calibri" w:hAnsi="Calibri"/>
          <w:b/>
          <w:bCs/>
          <w:sz w:val="22"/>
        </w:rPr>
        <w:t>SMC will regard all information provided on estimated UK launch dates and estimated acquisition cost as commercial in confidence unless otherwise stated</w:t>
      </w:r>
      <w:r w:rsidRPr="00432E57">
        <w:rPr>
          <w:rFonts w:ascii="Calibri" w:hAnsi="Calibri"/>
          <w:sz w:val="22"/>
        </w:rPr>
        <w:t>.</w:t>
      </w:r>
    </w:p>
    <w:p w14:paraId="45BAA108" w14:textId="77777777" w:rsidR="00674671" w:rsidRPr="00432E57" w:rsidRDefault="00674671" w:rsidP="00674671">
      <w:pPr>
        <w:spacing w:after="0" w:line="240" w:lineRule="auto"/>
        <w:jc w:val="both"/>
        <w:rPr>
          <w:rFonts w:ascii="Calibri" w:hAnsi="Calibri"/>
          <w:sz w:val="22"/>
        </w:rPr>
      </w:pPr>
    </w:p>
    <w:p w14:paraId="23C09AFB" w14:textId="77777777" w:rsidR="00674671" w:rsidRPr="00432E57" w:rsidRDefault="00674671" w:rsidP="00674671">
      <w:pPr>
        <w:spacing w:after="0" w:line="240" w:lineRule="auto"/>
        <w:jc w:val="both"/>
        <w:rPr>
          <w:rFonts w:ascii="Calibri" w:hAnsi="Calibri"/>
          <w:sz w:val="22"/>
        </w:rPr>
      </w:pPr>
      <w:r w:rsidRPr="00432E57">
        <w:rPr>
          <w:rFonts w:ascii="Calibri" w:hAnsi="Calibri"/>
          <w:b/>
          <w:bCs/>
          <w:sz w:val="22"/>
        </w:rPr>
        <w:t>SMC confirms that confidentiality will be respected in relation to information accepted by it under an obligation of confidence either expressed or implied and will consult with any company that has submitted information prior to release of such information further to any Freedom of Information (Scotland) Act request if there is doubt about the status of such information</w:t>
      </w:r>
      <w:r w:rsidRPr="00432E57">
        <w:rPr>
          <w:rFonts w:ascii="Calibri" w:hAnsi="Calibri"/>
          <w:sz w:val="22"/>
        </w:rPr>
        <w:t>.</w:t>
      </w:r>
    </w:p>
    <w:p w14:paraId="2F065851" w14:textId="77777777" w:rsidR="00674671" w:rsidRPr="00432E57" w:rsidRDefault="00674671" w:rsidP="00674671">
      <w:pPr>
        <w:spacing w:after="0" w:line="240" w:lineRule="auto"/>
        <w:jc w:val="both"/>
        <w:rPr>
          <w:rFonts w:ascii="Calibri" w:hAnsi="Calibri"/>
          <w:sz w:val="22"/>
        </w:rPr>
      </w:pPr>
    </w:p>
    <w:p w14:paraId="2176D9B2" w14:textId="1971D588" w:rsidR="00674671" w:rsidRDefault="00674671" w:rsidP="00674671">
      <w:pPr>
        <w:spacing w:after="0" w:line="240" w:lineRule="auto"/>
        <w:jc w:val="both"/>
        <w:rPr>
          <w:rFonts w:ascii="Calibri" w:hAnsi="Calibri"/>
          <w:sz w:val="22"/>
        </w:rPr>
      </w:pPr>
      <w:r w:rsidRPr="00432E57">
        <w:rPr>
          <w:rFonts w:ascii="Calibri" w:hAnsi="Calibri" w:cs="Arial"/>
          <w:color w:val="000000"/>
          <w:sz w:val="22"/>
        </w:rPr>
        <w:t xml:space="preserve">Due to the commercial in confidence nature of the content, access to the Forward Look report is through a secure website, which </w:t>
      </w:r>
      <w:r w:rsidRPr="00432E57">
        <w:rPr>
          <w:rFonts w:ascii="Calibri" w:hAnsi="Calibri" w:cs="Arial"/>
          <w:sz w:val="22"/>
        </w:rPr>
        <w:t xml:space="preserve">can only be accessed by key named individuals within NHS Scotland.  These named persons </w:t>
      </w:r>
      <w:r w:rsidRPr="00432E57">
        <w:rPr>
          <w:rFonts w:ascii="Calibri" w:hAnsi="Calibri"/>
          <w:sz w:val="22"/>
        </w:rPr>
        <w:t>are required to read a code of practice that accompanies the report and sign a confidentiality agreement.  This ensures that recipients of the report are aware of the confidential nature of its content and the precautions that should be taken to maintain confidentiality.</w:t>
      </w:r>
    </w:p>
    <w:p w14:paraId="678A32F7" w14:textId="77777777" w:rsidR="00674671" w:rsidRDefault="00674671" w:rsidP="00674671">
      <w:pPr>
        <w:spacing w:after="0" w:line="240" w:lineRule="auto"/>
        <w:jc w:val="both"/>
        <w:rPr>
          <w:rFonts w:ascii="Calibri" w:hAnsi="Calibri"/>
          <w:sz w:val="22"/>
        </w:rPr>
      </w:pPr>
    </w:p>
    <w:p w14:paraId="726B4F6C" w14:textId="77777777" w:rsidR="00674671" w:rsidRPr="008760C0" w:rsidRDefault="00674671" w:rsidP="00674671">
      <w:pPr>
        <w:spacing w:after="0" w:line="240" w:lineRule="auto"/>
        <w:jc w:val="both"/>
        <w:rPr>
          <w:rFonts w:ascii="Calibri" w:hAnsi="Calibri"/>
          <w:b/>
        </w:rPr>
      </w:pPr>
      <w:r w:rsidRPr="008760C0">
        <w:rPr>
          <w:rFonts w:ascii="Calibri" w:hAnsi="Calibri"/>
          <w:b/>
        </w:rPr>
        <w:t>Introduction</w:t>
      </w:r>
    </w:p>
    <w:p w14:paraId="19D2C764" w14:textId="77777777" w:rsidR="00674671" w:rsidRDefault="00674671" w:rsidP="00674671">
      <w:pPr>
        <w:spacing w:after="0" w:line="240" w:lineRule="auto"/>
        <w:jc w:val="both"/>
        <w:rPr>
          <w:rFonts w:ascii="Calibri" w:hAnsi="Calibri"/>
          <w:sz w:val="22"/>
        </w:rPr>
      </w:pPr>
    </w:p>
    <w:p w14:paraId="46380332" w14:textId="2C514E2A" w:rsidR="00674671" w:rsidRPr="00432E57" w:rsidRDefault="00674671" w:rsidP="00674671">
      <w:pPr>
        <w:spacing w:after="0" w:line="240" w:lineRule="auto"/>
        <w:jc w:val="both"/>
        <w:rPr>
          <w:rFonts w:ascii="Calibri" w:hAnsi="Calibri"/>
          <w:bCs/>
          <w:sz w:val="22"/>
        </w:rPr>
      </w:pPr>
      <w:r w:rsidRPr="00432E57">
        <w:rPr>
          <w:rFonts w:ascii="Calibri" w:hAnsi="Calibri"/>
          <w:bCs/>
          <w:sz w:val="22"/>
        </w:rPr>
        <w:t>SMC requests advance notification from pharmaceutical companies on new medicines (i.e. new chemical entities, biosimilar medicines), new indications for existing medicines and new formulations of existing medicines that are in clinical development.  The information prov</w:t>
      </w:r>
      <w:r w:rsidR="00D315F7">
        <w:rPr>
          <w:rFonts w:ascii="Calibri" w:hAnsi="Calibri"/>
          <w:bCs/>
          <w:sz w:val="22"/>
        </w:rPr>
        <w:t>ided will support the following</w:t>
      </w:r>
      <w:r w:rsidR="00447F99">
        <w:rPr>
          <w:rFonts w:ascii="Calibri" w:hAnsi="Calibri"/>
          <w:bCs/>
          <w:sz w:val="22"/>
        </w:rPr>
        <w:t>:</w:t>
      </w:r>
    </w:p>
    <w:p w14:paraId="6DDF7405" w14:textId="77777777" w:rsidR="00674671" w:rsidRDefault="00674671" w:rsidP="00674671">
      <w:pPr>
        <w:spacing w:after="0" w:line="240" w:lineRule="auto"/>
        <w:jc w:val="both"/>
        <w:rPr>
          <w:rFonts w:ascii="Calibri" w:hAnsi="Calibri"/>
          <w:bCs/>
          <w:sz w:val="22"/>
        </w:rPr>
      </w:pPr>
    </w:p>
    <w:p w14:paraId="3072E25F" w14:textId="2BFF5DE7" w:rsidR="00674671" w:rsidRPr="00432E57" w:rsidRDefault="00674671" w:rsidP="00674671">
      <w:pPr>
        <w:numPr>
          <w:ilvl w:val="0"/>
          <w:numId w:val="21"/>
        </w:numPr>
        <w:spacing w:after="0" w:line="240" w:lineRule="auto"/>
        <w:jc w:val="both"/>
        <w:rPr>
          <w:rFonts w:ascii="Calibri" w:hAnsi="Calibri"/>
          <w:sz w:val="22"/>
        </w:rPr>
      </w:pPr>
      <w:r w:rsidRPr="00432E57">
        <w:rPr>
          <w:rFonts w:ascii="Calibri" w:hAnsi="Calibri"/>
          <w:sz w:val="22"/>
        </w:rPr>
        <w:t>Forward Look</w:t>
      </w:r>
      <w:r w:rsidR="008627C0">
        <w:rPr>
          <w:rFonts w:ascii="Calibri" w:hAnsi="Calibri"/>
          <w:sz w:val="22"/>
        </w:rPr>
        <w:t xml:space="preserve"> </w:t>
      </w:r>
      <w:r w:rsidR="00D4722F">
        <w:rPr>
          <w:rFonts w:ascii="Calibri" w:hAnsi="Calibri"/>
          <w:sz w:val="22"/>
        </w:rPr>
        <w:t>report</w:t>
      </w:r>
      <w:r w:rsidR="00447F99">
        <w:rPr>
          <w:rFonts w:ascii="Calibri" w:hAnsi="Calibri"/>
          <w:sz w:val="22"/>
        </w:rPr>
        <w:t xml:space="preserve"> </w:t>
      </w:r>
      <w:r w:rsidRPr="00432E57">
        <w:rPr>
          <w:rFonts w:ascii="Calibri" w:hAnsi="Calibri"/>
          <w:sz w:val="22"/>
        </w:rPr>
        <w:t xml:space="preserve">can be accessed through a secure website </w:t>
      </w:r>
      <w:r w:rsidR="00447F99">
        <w:rPr>
          <w:rFonts w:ascii="Calibri" w:hAnsi="Calibri"/>
          <w:sz w:val="22"/>
        </w:rPr>
        <w:t xml:space="preserve">(In October each year) </w:t>
      </w:r>
      <w:r w:rsidRPr="00432E57">
        <w:rPr>
          <w:rFonts w:ascii="Calibri" w:hAnsi="Calibri"/>
          <w:sz w:val="22"/>
        </w:rPr>
        <w:t>by named senior Health Board personnel across NHS Scotland.  The report</w:t>
      </w:r>
      <w:r w:rsidR="00447F99">
        <w:rPr>
          <w:rFonts w:ascii="Calibri" w:hAnsi="Calibri"/>
          <w:sz w:val="22"/>
        </w:rPr>
        <w:t xml:space="preserve"> </w:t>
      </w:r>
      <w:r w:rsidR="006C5361">
        <w:rPr>
          <w:rFonts w:ascii="Calibri" w:hAnsi="Calibri"/>
          <w:sz w:val="22"/>
        </w:rPr>
        <w:t>is an essential component of the</w:t>
      </w:r>
      <w:r w:rsidR="006C5361" w:rsidRPr="00432E57">
        <w:rPr>
          <w:rFonts w:ascii="Calibri" w:hAnsi="Calibri"/>
          <w:sz w:val="22"/>
        </w:rPr>
        <w:t xml:space="preserve"> </w:t>
      </w:r>
      <w:r w:rsidRPr="00432E57">
        <w:rPr>
          <w:rFonts w:ascii="Calibri" w:hAnsi="Calibri"/>
          <w:sz w:val="22"/>
        </w:rPr>
        <w:t>financial planning for the managed introduction of new medicines</w:t>
      </w:r>
      <w:r w:rsidR="006C5361">
        <w:rPr>
          <w:rFonts w:ascii="Calibri" w:hAnsi="Calibri"/>
          <w:sz w:val="22"/>
        </w:rPr>
        <w:t xml:space="preserve">, </w:t>
      </w:r>
      <w:r w:rsidR="006C5361" w:rsidRPr="00432E57">
        <w:rPr>
          <w:rFonts w:ascii="Calibri" w:hAnsi="Calibri"/>
          <w:sz w:val="22"/>
        </w:rPr>
        <w:t>indications and formulations</w:t>
      </w:r>
      <w:r w:rsidR="006C5361">
        <w:rPr>
          <w:rFonts w:ascii="Calibri" w:hAnsi="Calibri"/>
          <w:sz w:val="22"/>
        </w:rPr>
        <w:t xml:space="preserve"> in </w:t>
      </w:r>
      <w:r w:rsidR="007767D9">
        <w:rPr>
          <w:rFonts w:ascii="Calibri" w:hAnsi="Calibri"/>
          <w:sz w:val="22"/>
        </w:rPr>
        <w:t>Scotland,</w:t>
      </w:r>
      <w:r w:rsidR="006C5361">
        <w:rPr>
          <w:rFonts w:ascii="Calibri" w:hAnsi="Calibri"/>
          <w:sz w:val="22"/>
        </w:rPr>
        <w:t xml:space="preserve"> where NHS Boards manage their own medicine budgets</w:t>
      </w:r>
      <w:r w:rsidR="00447F99">
        <w:rPr>
          <w:rFonts w:ascii="Calibri" w:hAnsi="Calibri"/>
          <w:sz w:val="22"/>
        </w:rPr>
        <w:t xml:space="preserve">. </w:t>
      </w:r>
    </w:p>
    <w:p w14:paraId="71120C13" w14:textId="77777777" w:rsidR="00674671" w:rsidRPr="00432E57" w:rsidRDefault="00674671" w:rsidP="00674671">
      <w:pPr>
        <w:numPr>
          <w:ilvl w:val="0"/>
          <w:numId w:val="21"/>
        </w:numPr>
        <w:spacing w:after="0" w:line="240" w:lineRule="auto"/>
        <w:jc w:val="both"/>
        <w:rPr>
          <w:rFonts w:ascii="Calibri" w:hAnsi="Calibri"/>
          <w:b/>
          <w:sz w:val="22"/>
        </w:rPr>
      </w:pPr>
      <w:r w:rsidRPr="00432E57">
        <w:rPr>
          <w:rFonts w:ascii="Calibri" w:hAnsi="Calibri"/>
          <w:sz w:val="22"/>
        </w:rPr>
        <w:t>SMC workload planning.  Awareness of new medicines, indications and formulations, including those expected to have limited financial impact or to be cost saving, supports effective scheduling of company submissions by SMC to ensure the timely provision of advice to NHS Scotland.</w:t>
      </w:r>
    </w:p>
    <w:p w14:paraId="4CE1D89E" w14:textId="77777777" w:rsidR="0093134E" w:rsidRDefault="0093134E" w:rsidP="00674671">
      <w:pPr>
        <w:spacing w:after="0" w:line="240" w:lineRule="auto"/>
        <w:rPr>
          <w:rFonts w:ascii="Calibri" w:hAnsi="Calibri"/>
          <w:b/>
        </w:rPr>
        <w:sectPr w:rsidR="0093134E" w:rsidSect="0029220D">
          <w:headerReference w:type="first" r:id="rId9"/>
          <w:pgSz w:w="11906" w:h="16838" w:code="257"/>
          <w:pgMar w:top="680" w:right="851" w:bottom="567" w:left="851" w:header="567" w:footer="227" w:gutter="0"/>
          <w:cols w:space="708"/>
          <w:docGrid w:linePitch="360"/>
        </w:sectPr>
      </w:pPr>
    </w:p>
    <w:p w14:paraId="256CB0EF" w14:textId="14319A1A" w:rsidR="00674671" w:rsidRDefault="00674671" w:rsidP="00674671">
      <w:pPr>
        <w:spacing w:after="0" w:line="240" w:lineRule="auto"/>
        <w:rPr>
          <w:rFonts w:ascii="Calibri" w:hAnsi="Calibri"/>
          <w:b/>
        </w:rPr>
      </w:pPr>
      <w:r w:rsidRPr="008760C0">
        <w:rPr>
          <w:rFonts w:ascii="Calibri" w:hAnsi="Calibri"/>
          <w:b/>
        </w:rPr>
        <w:lastRenderedPageBreak/>
        <w:t>Guidance note</w:t>
      </w:r>
    </w:p>
    <w:p w14:paraId="4A4824EB" w14:textId="77777777" w:rsidR="00736B5E" w:rsidRPr="0093134E" w:rsidRDefault="00736B5E" w:rsidP="00674671">
      <w:pPr>
        <w:spacing w:after="0" w:line="240" w:lineRule="auto"/>
        <w:rPr>
          <w:rFonts w:ascii="Calibri" w:hAnsi="Calibri"/>
          <w:bCs/>
          <w:sz w:val="22"/>
        </w:rPr>
      </w:pPr>
    </w:p>
    <w:p w14:paraId="11D1FDF7" w14:textId="0E76E3ED" w:rsidR="007513A4" w:rsidRDefault="00674671" w:rsidP="00D84DAA">
      <w:pPr>
        <w:numPr>
          <w:ilvl w:val="0"/>
          <w:numId w:val="20"/>
        </w:numPr>
        <w:spacing w:after="120" w:line="240" w:lineRule="auto"/>
        <w:rPr>
          <w:rFonts w:ascii="Calibri" w:hAnsi="Calibri" w:cs="Arial"/>
          <w:bCs/>
          <w:sz w:val="22"/>
        </w:rPr>
      </w:pPr>
      <w:r w:rsidRPr="00432E57">
        <w:rPr>
          <w:rFonts w:ascii="Calibri" w:hAnsi="Calibri"/>
          <w:bCs/>
          <w:sz w:val="22"/>
        </w:rPr>
        <w:t>SMC</w:t>
      </w:r>
      <w:r w:rsidR="00814B65">
        <w:rPr>
          <w:rFonts w:ascii="Calibri" w:hAnsi="Calibri"/>
          <w:bCs/>
          <w:sz w:val="22"/>
        </w:rPr>
        <w:t xml:space="preserve"> Horizon Scanning</w:t>
      </w:r>
      <w:r w:rsidRPr="00432E57">
        <w:rPr>
          <w:rFonts w:ascii="Calibri" w:hAnsi="Calibri"/>
          <w:bCs/>
          <w:sz w:val="22"/>
        </w:rPr>
        <w:t xml:space="preserve"> would be grateful to receive details of</w:t>
      </w:r>
      <w:r w:rsidR="007513A4">
        <w:rPr>
          <w:rFonts w:ascii="Calibri" w:hAnsi="Calibri" w:cs="Arial"/>
          <w:bCs/>
          <w:sz w:val="22"/>
        </w:rPr>
        <w:t xml:space="preserve"> m</w:t>
      </w:r>
      <w:r>
        <w:rPr>
          <w:rFonts w:ascii="Calibri" w:hAnsi="Calibri" w:cs="Arial"/>
          <w:bCs/>
          <w:sz w:val="22"/>
        </w:rPr>
        <w:t xml:space="preserve">edicines </w:t>
      </w:r>
      <w:r w:rsidR="00186F19">
        <w:rPr>
          <w:rFonts w:ascii="Calibri" w:hAnsi="Calibri" w:cs="Arial"/>
          <w:bCs/>
          <w:sz w:val="22"/>
        </w:rPr>
        <w:t>(including ATMPs</w:t>
      </w:r>
      <w:r w:rsidR="0017209E">
        <w:rPr>
          <w:rFonts w:ascii="Calibri" w:hAnsi="Calibri" w:cs="Arial"/>
          <w:bCs/>
          <w:sz w:val="22"/>
        </w:rPr>
        <w:t>)</w:t>
      </w:r>
      <w:r w:rsidR="009A440B">
        <w:rPr>
          <w:rFonts w:ascii="Calibri" w:hAnsi="Calibri" w:cs="Arial"/>
          <w:bCs/>
          <w:sz w:val="22"/>
        </w:rPr>
        <w:t xml:space="preserve"> </w:t>
      </w:r>
      <w:r>
        <w:rPr>
          <w:rFonts w:ascii="Calibri" w:hAnsi="Calibri" w:cs="Arial"/>
          <w:bCs/>
          <w:sz w:val="22"/>
        </w:rPr>
        <w:t xml:space="preserve">or new indications / formulations </w:t>
      </w:r>
      <w:r w:rsidRPr="00432E57">
        <w:rPr>
          <w:rFonts w:ascii="Calibri" w:hAnsi="Calibri" w:cs="Arial"/>
          <w:bCs/>
          <w:sz w:val="22"/>
        </w:rPr>
        <w:t>that are</w:t>
      </w:r>
      <w:r w:rsidR="00641681">
        <w:rPr>
          <w:rFonts w:ascii="Calibri" w:hAnsi="Calibri" w:cs="Arial"/>
          <w:bCs/>
          <w:sz w:val="22"/>
        </w:rPr>
        <w:t>:</w:t>
      </w:r>
    </w:p>
    <w:p w14:paraId="0A1C21BE" w14:textId="2F1367D0" w:rsidR="007513A4" w:rsidRDefault="00674671" w:rsidP="00D315F7">
      <w:pPr>
        <w:pStyle w:val="ListParagraph"/>
        <w:numPr>
          <w:ilvl w:val="0"/>
          <w:numId w:val="29"/>
        </w:numPr>
        <w:spacing w:before="0" w:line="240" w:lineRule="auto"/>
        <w:rPr>
          <w:rFonts w:ascii="Calibri" w:hAnsi="Calibri" w:cs="Arial"/>
          <w:bCs/>
          <w:sz w:val="22"/>
        </w:rPr>
      </w:pPr>
      <w:r w:rsidRPr="00D84DAA">
        <w:rPr>
          <w:rFonts w:ascii="Calibri" w:hAnsi="Calibri" w:cs="Arial"/>
          <w:bCs/>
          <w:sz w:val="22"/>
        </w:rPr>
        <w:t>in clinical development</w:t>
      </w:r>
      <w:r w:rsidR="007C0B8D" w:rsidRPr="00D84DAA">
        <w:rPr>
          <w:rFonts w:ascii="Calibri" w:hAnsi="Calibri" w:cs="Arial"/>
          <w:bCs/>
          <w:sz w:val="22"/>
        </w:rPr>
        <w:t>,</w:t>
      </w:r>
      <w:r w:rsidR="00D1748B">
        <w:rPr>
          <w:rFonts w:ascii="Calibri" w:hAnsi="Calibri" w:cs="Arial"/>
          <w:bCs/>
          <w:sz w:val="22"/>
        </w:rPr>
        <w:t xml:space="preserve"> or</w:t>
      </w:r>
      <w:r w:rsidR="007C0B8D" w:rsidRPr="00D84DAA">
        <w:rPr>
          <w:rFonts w:ascii="Calibri" w:hAnsi="Calibri" w:cs="Arial"/>
          <w:bCs/>
          <w:sz w:val="22"/>
        </w:rPr>
        <w:t xml:space="preserve"> have been filed with the </w:t>
      </w:r>
      <w:r w:rsidR="007C0B8D" w:rsidRPr="00D84DAA">
        <w:rPr>
          <w:rFonts w:ascii="Calibri" w:hAnsi="Calibri"/>
          <w:bCs/>
          <w:sz w:val="22"/>
        </w:rPr>
        <w:t>Medicines and Healthcare Products Regulatory Agency (</w:t>
      </w:r>
      <w:r w:rsidR="007C0B8D" w:rsidRPr="00D84DAA">
        <w:rPr>
          <w:rFonts w:ascii="Calibri" w:hAnsi="Calibri" w:cs="Arial"/>
          <w:bCs/>
          <w:sz w:val="22"/>
        </w:rPr>
        <w:t xml:space="preserve">MHRA), or have been filed with </w:t>
      </w:r>
      <w:r w:rsidR="00D32D07">
        <w:rPr>
          <w:rFonts w:ascii="Calibri" w:hAnsi="Calibri" w:cs="Arial"/>
          <w:bCs/>
          <w:sz w:val="22"/>
        </w:rPr>
        <w:t xml:space="preserve">a </w:t>
      </w:r>
      <w:r w:rsidR="00CD1A51">
        <w:rPr>
          <w:rFonts w:ascii="Calibri" w:hAnsi="Calibri" w:cs="Arial"/>
          <w:bCs/>
          <w:sz w:val="22"/>
        </w:rPr>
        <w:t>Reference Regulator</w:t>
      </w:r>
      <w:r w:rsidR="00533A92">
        <w:rPr>
          <w:rFonts w:ascii="Calibri" w:hAnsi="Calibri" w:cs="Arial"/>
          <w:bCs/>
          <w:sz w:val="22"/>
        </w:rPr>
        <w:t xml:space="preserve"> </w:t>
      </w:r>
      <w:r w:rsidR="007513A4" w:rsidRPr="00D84DAA">
        <w:rPr>
          <w:rFonts w:ascii="Calibri" w:hAnsi="Calibri" w:cs="Arial"/>
          <w:bCs/>
          <w:sz w:val="22"/>
        </w:rPr>
        <w:t xml:space="preserve">with the intention of subsequently filing with the MHRA for UK </w:t>
      </w:r>
      <w:r w:rsidR="00BF363C">
        <w:rPr>
          <w:rFonts w:ascii="Calibri" w:hAnsi="Calibri" w:cs="Arial"/>
          <w:bCs/>
          <w:sz w:val="22"/>
        </w:rPr>
        <w:t>marketing authorisation (MA)</w:t>
      </w:r>
      <w:r w:rsidR="007513A4">
        <w:rPr>
          <w:rFonts w:ascii="Calibri" w:hAnsi="Calibri" w:cs="Arial"/>
          <w:bCs/>
          <w:sz w:val="22"/>
        </w:rPr>
        <w:t xml:space="preserve">, </w:t>
      </w:r>
      <w:r w:rsidR="004E5744" w:rsidRPr="007513A4">
        <w:rPr>
          <w:rFonts w:ascii="Calibri" w:hAnsi="Calibri" w:cs="Arial"/>
          <w:b/>
          <w:bCs/>
          <w:sz w:val="22"/>
        </w:rPr>
        <w:t>and</w:t>
      </w:r>
    </w:p>
    <w:p w14:paraId="7122284E" w14:textId="7415A678" w:rsidR="00674671" w:rsidRPr="007513A4" w:rsidRDefault="00674671" w:rsidP="00641681">
      <w:pPr>
        <w:pStyle w:val="ListParagraph"/>
        <w:numPr>
          <w:ilvl w:val="0"/>
          <w:numId w:val="29"/>
        </w:numPr>
        <w:spacing w:before="0" w:line="240" w:lineRule="auto"/>
        <w:rPr>
          <w:rFonts w:ascii="Calibri" w:hAnsi="Calibri" w:cs="Arial"/>
          <w:bCs/>
          <w:sz w:val="22"/>
        </w:rPr>
      </w:pPr>
      <w:r w:rsidRPr="007513A4">
        <w:rPr>
          <w:rFonts w:ascii="Calibri" w:hAnsi="Calibri" w:cs="Arial"/>
          <w:bCs/>
          <w:sz w:val="22"/>
        </w:rPr>
        <w:t>are likely to</w:t>
      </w:r>
      <w:r w:rsidR="004E5744" w:rsidRPr="007513A4">
        <w:rPr>
          <w:rFonts w:ascii="Calibri" w:hAnsi="Calibri" w:cs="Arial"/>
          <w:bCs/>
          <w:sz w:val="22"/>
        </w:rPr>
        <w:t xml:space="preserve"> launch in the UK </w:t>
      </w:r>
      <w:r w:rsidRPr="007513A4">
        <w:rPr>
          <w:rFonts w:ascii="Calibri" w:hAnsi="Calibri" w:cs="Arial"/>
          <w:bCs/>
          <w:sz w:val="22"/>
        </w:rPr>
        <w:t xml:space="preserve">between </w:t>
      </w:r>
      <w:r w:rsidRPr="00962CB0">
        <w:rPr>
          <w:rFonts w:ascii="Calibri" w:hAnsi="Calibri" w:cs="Arial"/>
          <w:b/>
          <w:bCs/>
          <w:sz w:val="22"/>
        </w:rPr>
        <w:t>July 20</w:t>
      </w:r>
      <w:r w:rsidR="001B4B91" w:rsidRPr="00962CB0">
        <w:rPr>
          <w:rFonts w:ascii="Calibri" w:hAnsi="Calibri" w:cs="Arial"/>
          <w:b/>
          <w:bCs/>
          <w:sz w:val="22"/>
        </w:rPr>
        <w:t>2</w:t>
      </w:r>
      <w:r w:rsidR="0017209E">
        <w:rPr>
          <w:rFonts w:ascii="Calibri" w:hAnsi="Calibri" w:cs="Arial"/>
          <w:b/>
          <w:bCs/>
          <w:sz w:val="22"/>
        </w:rPr>
        <w:t>5</w:t>
      </w:r>
      <w:r w:rsidRPr="007513A4">
        <w:rPr>
          <w:rFonts w:ascii="Calibri" w:hAnsi="Calibri" w:cs="Arial"/>
          <w:bCs/>
          <w:sz w:val="22"/>
        </w:rPr>
        <w:t xml:space="preserve"> and </w:t>
      </w:r>
      <w:r w:rsidRPr="00962CB0">
        <w:rPr>
          <w:rFonts w:ascii="Calibri" w:hAnsi="Calibri" w:cs="Arial"/>
          <w:b/>
          <w:bCs/>
          <w:sz w:val="22"/>
        </w:rPr>
        <w:t>December 20</w:t>
      </w:r>
      <w:r w:rsidR="00962CB0" w:rsidRPr="00962CB0">
        <w:rPr>
          <w:rFonts w:ascii="Calibri" w:hAnsi="Calibri" w:cs="Arial"/>
          <w:b/>
          <w:bCs/>
          <w:sz w:val="22"/>
        </w:rPr>
        <w:t>2</w:t>
      </w:r>
      <w:r w:rsidR="0017209E">
        <w:rPr>
          <w:rFonts w:ascii="Calibri" w:hAnsi="Calibri" w:cs="Arial"/>
          <w:b/>
          <w:bCs/>
          <w:sz w:val="22"/>
        </w:rPr>
        <w:t>6</w:t>
      </w:r>
    </w:p>
    <w:p w14:paraId="7C354477" w14:textId="77777777" w:rsidR="0089696E" w:rsidRPr="00DE5820" w:rsidRDefault="0089696E" w:rsidP="00DE5820">
      <w:pPr>
        <w:pStyle w:val="NoSpacing"/>
        <w:rPr>
          <w:sz w:val="22"/>
        </w:rPr>
      </w:pPr>
    </w:p>
    <w:p w14:paraId="597A1FC3" w14:textId="3116664B" w:rsidR="003D2F84" w:rsidRDefault="003D2F84" w:rsidP="00DE5820">
      <w:pPr>
        <w:pStyle w:val="NoSpacing"/>
        <w:numPr>
          <w:ilvl w:val="0"/>
          <w:numId w:val="20"/>
        </w:numPr>
        <w:rPr>
          <w:sz w:val="22"/>
        </w:rPr>
      </w:pPr>
      <w:r w:rsidRPr="00DE5820">
        <w:rPr>
          <w:sz w:val="22"/>
        </w:rPr>
        <w:t>Include the UK PharmaScan record number if available.</w:t>
      </w:r>
      <w:r w:rsidR="00641681">
        <w:rPr>
          <w:sz w:val="22"/>
        </w:rPr>
        <w:t xml:space="preserve"> </w:t>
      </w:r>
      <w:r w:rsidRPr="00DE5820">
        <w:rPr>
          <w:sz w:val="22"/>
        </w:rPr>
        <w:t xml:space="preserve"> </w:t>
      </w:r>
      <w:r w:rsidRPr="009832C5">
        <w:rPr>
          <w:b/>
          <w:sz w:val="22"/>
        </w:rPr>
        <w:t xml:space="preserve">If the UK PharmaScan record is </w:t>
      </w:r>
      <w:r w:rsidR="00186F19" w:rsidRPr="009832C5">
        <w:rPr>
          <w:b/>
          <w:sz w:val="22"/>
        </w:rPr>
        <w:t>accurate</w:t>
      </w:r>
      <w:r w:rsidR="00122083" w:rsidRPr="009832C5">
        <w:rPr>
          <w:b/>
          <w:sz w:val="22"/>
        </w:rPr>
        <w:t xml:space="preserve"> and up to </w:t>
      </w:r>
      <w:r w:rsidR="0093134E" w:rsidRPr="009832C5">
        <w:rPr>
          <w:b/>
          <w:sz w:val="22"/>
        </w:rPr>
        <w:t>date,</w:t>
      </w:r>
      <w:r w:rsidR="0050145C" w:rsidRPr="009832C5">
        <w:rPr>
          <w:b/>
          <w:sz w:val="22"/>
        </w:rPr>
        <w:t xml:space="preserve"> there </w:t>
      </w:r>
      <w:r w:rsidRPr="009832C5">
        <w:rPr>
          <w:b/>
          <w:sz w:val="22"/>
        </w:rPr>
        <w:t xml:space="preserve">is no </w:t>
      </w:r>
      <w:r w:rsidR="002F4AC1" w:rsidRPr="009832C5">
        <w:rPr>
          <w:b/>
          <w:sz w:val="22"/>
        </w:rPr>
        <w:t xml:space="preserve">requirement </w:t>
      </w:r>
      <w:r w:rsidRPr="009832C5">
        <w:rPr>
          <w:b/>
          <w:sz w:val="22"/>
        </w:rPr>
        <w:t xml:space="preserve">to </w:t>
      </w:r>
      <w:r w:rsidR="00515A87">
        <w:rPr>
          <w:b/>
          <w:sz w:val="22"/>
        </w:rPr>
        <w:t>duplicate</w:t>
      </w:r>
      <w:r w:rsidR="00515A87" w:rsidRPr="009832C5">
        <w:rPr>
          <w:b/>
          <w:sz w:val="22"/>
        </w:rPr>
        <w:t xml:space="preserve"> </w:t>
      </w:r>
      <w:r w:rsidR="00122083" w:rsidRPr="009832C5">
        <w:rPr>
          <w:b/>
          <w:sz w:val="22"/>
        </w:rPr>
        <w:t xml:space="preserve">the table with information </w:t>
      </w:r>
      <w:r w:rsidR="0017209E">
        <w:rPr>
          <w:b/>
          <w:sz w:val="22"/>
        </w:rPr>
        <w:t xml:space="preserve">already </w:t>
      </w:r>
      <w:r w:rsidR="00122083" w:rsidRPr="009832C5">
        <w:rPr>
          <w:b/>
          <w:sz w:val="22"/>
        </w:rPr>
        <w:t>avai</w:t>
      </w:r>
      <w:r w:rsidRPr="009832C5">
        <w:rPr>
          <w:b/>
          <w:sz w:val="22"/>
        </w:rPr>
        <w:t>la</w:t>
      </w:r>
      <w:r w:rsidR="00186F19" w:rsidRPr="009832C5">
        <w:rPr>
          <w:b/>
          <w:sz w:val="22"/>
        </w:rPr>
        <w:t>b</w:t>
      </w:r>
      <w:r w:rsidR="00641681" w:rsidRPr="009832C5">
        <w:rPr>
          <w:b/>
          <w:sz w:val="22"/>
        </w:rPr>
        <w:t>le in the UK PharmaScan record</w:t>
      </w:r>
      <w:r w:rsidR="00641681">
        <w:rPr>
          <w:sz w:val="22"/>
        </w:rPr>
        <w:t>.</w:t>
      </w:r>
    </w:p>
    <w:p w14:paraId="5F201865" w14:textId="77777777" w:rsidR="00D1748B" w:rsidRDefault="00D1748B" w:rsidP="00D1748B">
      <w:pPr>
        <w:pStyle w:val="NoSpacing"/>
        <w:rPr>
          <w:sz w:val="22"/>
        </w:rPr>
      </w:pPr>
    </w:p>
    <w:p w14:paraId="70500ACF" w14:textId="450B583C" w:rsidR="00D32D07" w:rsidRDefault="00D32D07" w:rsidP="00D32D07">
      <w:pPr>
        <w:pStyle w:val="NoSpacing"/>
        <w:numPr>
          <w:ilvl w:val="0"/>
          <w:numId w:val="20"/>
        </w:numPr>
        <w:rPr>
          <w:rFonts w:ascii="Calibri" w:hAnsi="Calibri" w:cs="Arial"/>
          <w:bCs/>
          <w:sz w:val="22"/>
        </w:rPr>
      </w:pPr>
      <w:r w:rsidRPr="00852C34">
        <w:rPr>
          <w:rFonts w:ascii="Calibri" w:hAnsi="Calibri" w:cs="Arial"/>
          <w:bCs/>
          <w:sz w:val="22"/>
        </w:rPr>
        <w:t>Please specif</w:t>
      </w:r>
      <w:r>
        <w:rPr>
          <w:rFonts w:ascii="Calibri" w:hAnsi="Calibri" w:cs="Arial"/>
          <w:bCs/>
          <w:sz w:val="22"/>
        </w:rPr>
        <w:t>y the preferred/intended</w:t>
      </w:r>
      <w:r w:rsidR="00736B5E">
        <w:rPr>
          <w:rFonts w:ascii="Calibri" w:hAnsi="Calibri" w:cs="Arial"/>
          <w:bCs/>
          <w:sz w:val="22"/>
        </w:rPr>
        <w:t xml:space="preserve"> MHRA</w:t>
      </w:r>
      <w:r>
        <w:rPr>
          <w:rFonts w:ascii="Calibri" w:hAnsi="Calibri" w:cs="Arial"/>
          <w:bCs/>
          <w:sz w:val="22"/>
        </w:rPr>
        <w:t xml:space="preserve"> licensing route</w:t>
      </w:r>
      <w:r w:rsidR="00736B5E">
        <w:rPr>
          <w:rFonts w:ascii="Calibri" w:hAnsi="Calibri" w:cs="Arial"/>
          <w:bCs/>
          <w:sz w:val="22"/>
        </w:rPr>
        <w:t>.</w:t>
      </w:r>
    </w:p>
    <w:p w14:paraId="191E4437" w14:textId="1DFA8F1A" w:rsidR="00674671" w:rsidRPr="00D32D07" w:rsidRDefault="00674671" w:rsidP="00D32D07">
      <w:pPr>
        <w:spacing w:after="0" w:line="240" w:lineRule="auto"/>
        <w:jc w:val="both"/>
      </w:pPr>
    </w:p>
    <w:p w14:paraId="392BB44B" w14:textId="7421B9E2" w:rsidR="00674671" w:rsidRPr="008760C0" w:rsidRDefault="00306106" w:rsidP="00674671">
      <w:pPr>
        <w:numPr>
          <w:ilvl w:val="0"/>
          <w:numId w:val="20"/>
        </w:numPr>
        <w:spacing w:after="0" w:line="240" w:lineRule="auto"/>
        <w:jc w:val="both"/>
        <w:rPr>
          <w:rFonts w:ascii="Calibri" w:hAnsi="Calibri"/>
          <w:sz w:val="22"/>
        </w:rPr>
      </w:pPr>
      <w:r>
        <w:rPr>
          <w:rFonts w:ascii="Calibri" w:hAnsi="Calibri" w:cs="Arial"/>
          <w:sz w:val="22"/>
        </w:rPr>
        <w:t>P</w:t>
      </w:r>
      <w:r w:rsidR="00674671" w:rsidRPr="00432E57">
        <w:rPr>
          <w:rFonts w:ascii="Calibri" w:hAnsi="Calibri" w:cs="Arial"/>
          <w:sz w:val="22"/>
        </w:rPr>
        <w:t xml:space="preserve">rovide an estimated UK launch date </w:t>
      </w:r>
      <w:r w:rsidR="00D4722F">
        <w:rPr>
          <w:rFonts w:ascii="Calibri" w:hAnsi="Calibri" w:cs="Arial"/>
          <w:sz w:val="22"/>
        </w:rPr>
        <w:t xml:space="preserve">(i.e. </w:t>
      </w:r>
      <w:r w:rsidR="00D4722F" w:rsidRPr="006736A9">
        <w:rPr>
          <w:rFonts w:ascii="Calibri" w:hAnsi="Calibri" w:cs="Arial"/>
          <w:b/>
          <w:sz w:val="22"/>
        </w:rPr>
        <w:t>date medicine is available for prescribing</w:t>
      </w:r>
      <w:r w:rsidR="0017209E">
        <w:rPr>
          <w:rFonts w:ascii="Calibri" w:hAnsi="Calibri" w:cs="Arial"/>
          <w:b/>
          <w:sz w:val="22"/>
        </w:rPr>
        <w:t xml:space="preserve"> (licensed and medicine in the supply chain)</w:t>
      </w:r>
      <w:r w:rsidRPr="006736A9">
        <w:rPr>
          <w:rFonts w:ascii="Calibri" w:hAnsi="Calibri" w:cs="Arial"/>
          <w:b/>
          <w:sz w:val="22"/>
        </w:rPr>
        <w:t xml:space="preserve">, irrespective of </w:t>
      </w:r>
      <w:r w:rsidR="006736A9" w:rsidRPr="006736A9">
        <w:rPr>
          <w:rFonts w:ascii="Calibri" w:hAnsi="Calibri" w:cs="Arial"/>
          <w:b/>
          <w:sz w:val="22"/>
        </w:rPr>
        <w:t>health technology assessment</w:t>
      </w:r>
      <w:r w:rsidR="006736A9">
        <w:rPr>
          <w:rFonts w:ascii="Calibri" w:hAnsi="Calibri" w:cs="Arial"/>
          <w:sz w:val="22"/>
        </w:rPr>
        <w:t>)</w:t>
      </w:r>
      <w:r w:rsidR="00D4722F">
        <w:rPr>
          <w:rFonts w:ascii="Calibri" w:hAnsi="Calibri" w:cs="Arial"/>
          <w:sz w:val="22"/>
        </w:rPr>
        <w:t xml:space="preserve"> </w:t>
      </w:r>
      <w:r>
        <w:rPr>
          <w:rFonts w:ascii="Calibri" w:hAnsi="Calibri" w:cs="Arial"/>
          <w:sz w:val="22"/>
        </w:rPr>
        <w:t>by calendar quarter</w:t>
      </w:r>
      <w:r w:rsidR="00674671" w:rsidRPr="00432E57">
        <w:rPr>
          <w:rFonts w:ascii="Calibri" w:hAnsi="Calibri" w:cs="Arial"/>
          <w:sz w:val="22"/>
        </w:rPr>
        <w:t>.</w:t>
      </w:r>
    </w:p>
    <w:p w14:paraId="75BFE708" w14:textId="209CAE1C" w:rsidR="00674671" w:rsidRPr="00432E57" w:rsidRDefault="00674671" w:rsidP="00674671">
      <w:pPr>
        <w:spacing w:after="0" w:line="240" w:lineRule="auto"/>
        <w:jc w:val="both"/>
        <w:rPr>
          <w:rFonts w:ascii="Calibri" w:hAnsi="Calibri"/>
          <w:sz w:val="22"/>
        </w:rPr>
      </w:pPr>
    </w:p>
    <w:p w14:paraId="5E0F096D" w14:textId="7589130D" w:rsidR="00674671" w:rsidRPr="00432E57" w:rsidRDefault="00870ABE" w:rsidP="00674671">
      <w:pPr>
        <w:numPr>
          <w:ilvl w:val="0"/>
          <w:numId w:val="20"/>
        </w:numPr>
        <w:spacing w:after="120" w:line="240" w:lineRule="auto"/>
        <w:jc w:val="both"/>
        <w:rPr>
          <w:rFonts w:ascii="Calibri" w:hAnsi="Calibri"/>
          <w:sz w:val="22"/>
        </w:rPr>
      </w:pPr>
      <w:r>
        <w:rPr>
          <w:rFonts w:ascii="Calibri" w:hAnsi="Calibri"/>
          <w:sz w:val="22"/>
        </w:rPr>
        <w:t>In Forward Look</w:t>
      </w:r>
      <w:r w:rsidR="00674671" w:rsidRPr="00432E57">
        <w:rPr>
          <w:rFonts w:ascii="Calibri" w:hAnsi="Calibri"/>
          <w:sz w:val="22"/>
        </w:rPr>
        <w:t xml:space="preserve">, SMC provides estimates of the impact that significant new medicines, indications or formulations may have on NHS Scotland.  A new medicine, indication or formulation is considered to be </w:t>
      </w:r>
      <w:r w:rsidR="000B060A">
        <w:rPr>
          <w:rFonts w:ascii="Calibri" w:hAnsi="Calibri"/>
          <w:sz w:val="22"/>
        </w:rPr>
        <w:t>high impact</w:t>
      </w:r>
      <w:r w:rsidR="00674671" w:rsidRPr="00432E57">
        <w:rPr>
          <w:rFonts w:ascii="Calibri" w:hAnsi="Calibri"/>
          <w:sz w:val="22"/>
        </w:rPr>
        <w:t xml:space="preserve"> if</w:t>
      </w:r>
      <w:r w:rsidR="00674671">
        <w:rPr>
          <w:rFonts w:ascii="Calibri" w:hAnsi="Calibri"/>
          <w:sz w:val="22"/>
        </w:rPr>
        <w:t xml:space="preserve"> it is expected to have a</w:t>
      </w:r>
      <w:r w:rsidR="00674671" w:rsidRPr="00432E57">
        <w:rPr>
          <w:rFonts w:ascii="Calibri" w:hAnsi="Calibri"/>
          <w:sz w:val="22"/>
        </w:rPr>
        <w:t>:</w:t>
      </w:r>
    </w:p>
    <w:p w14:paraId="01E98D9E" w14:textId="5DD3B2E1" w:rsidR="00674671" w:rsidRDefault="00674671" w:rsidP="009B4347">
      <w:pPr>
        <w:pStyle w:val="BodyText2"/>
        <w:numPr>
          <w:ilvl w:val="0"/>
          <w:numId w:val="23"/>
        </w:numPr>
        <w:spacing w:after="0" w:line="240" w:lineRule="auto"/>
        <w:ind w:left="714" w:hanging="357"/>
        <w:jc w:val="both"/>
        <w:rPr>
          <w:rFonts w:ascii="Calibri" w:hAnsi="Calibri" w:cs="Arial"/>
          <w:sz w:val="22"/>
          <w:szCs w:val="22"/>
        </w:rPr>
      </w:pPr>
      <w:r w:rsidRPr="00432E57">
        <w:rPr>
          <w:rFonts w:ascii="Calibri" w:hAnsi="Calibri" w:cs="Arial"/>
          <w:sz w:val="22"/>
          <w:szCs w:val="22"/>
        </w:rPr>
        <w:t xml:space="preserve">high net drug budget impact </w:t>
      </w:r>
      <w:r w:rsidR="000B060A">
        <w:rPr>
          <w:rFonts w:ascii="Calibri" w:hAnsi="Calibri" w:cs="Arial"/>
          <w:sz w:val="22"/>
          <w:szCs w:val="22"/>
        </w:rPr>
        <w:t>in</w:t>
      </w:r>
      <w:r w:rsidRPr="00432E57">
        <w:rPr>
          <w:rFonts w:ascii="Calibri" w:hAnsi="Calibri" w:cs="Arial"/>
          <w:sz w:val="22"/>
          <w:szCs w:val="22"/>
        </w:rPr>
        <w:t xml:space="preserve"> NHSScotland (&gt;£500,000 per annum at steady state); and / or</w:t>
      </w:r>
    </w:p>
    <w:p w14:paraId="77EA92E7" w14:textId="236FFA2A" w:rsidR="00674671" w:rsidRPr="003E21EB" w:rsidRDefault="00674671" w:rsidP="009B4347">
      <w:pPr>
        <w:pStyle w:val="BodyText2"/>
        <w:numPr>
          <w:ilvl w:val="0"/>
          <w:numId w:val="23"/>
        </w:numPr>
        <w:spacing w:after="0" w:line="240" w:lineRule="auto"/>
        <w:ind w:left="714" w:hanging="357"/>
        <w:jc w:val="both"/>
        <w:rPr>
          <w:rFonts w:ascii="Calibri" w:hAnsi="Calibri" w:cs="Arial"/>
          <w:sz w:val="22"/>
          <w:szCs w:val="22"/>
        </w:rPr>
      </w:pPr>
      <w:r w:rsidRPr="003E21EB">
        <w:rPr>
          <w:rFonts w:ascii="Calibri" w:hAnsi="Calibri" w:cs="Arial"/>
          <w:sz w:val="22"/>
          <w:szCs w:val="22"/>
        </w:rPr>
        <w:t>major service implication.</w:t>
      </w:r>
    </w:p>
    <w:p w14:paraId="7D12A413" w14:textId="77777777" w:rsidR="00674671" w:rsidRPr="00432E57" w:rsidRDefault="00674671" w:rsidP="00674671">
      <w:pPr>
        <w:spacing w:after="0" w:line="240" w:lineRule="auto"/>
        <w:jc w:val="both"/>
        <w:rPr>
          <w:rFonts w:ascii="Calibri" w:hAnsi="Calibri"/>
          <w:sz w:val="22"/>
        </w:rPr>
      </w:pPr>
    </w:p>
    <w:p w14:paraId="4F2D5CEB" w14:textId="277A8511" w:rsidR="00674671" w:rsidRPr="00432E57" w:rsidRDefault="00674671" w:rsidP="00674671">
      <w:pPr>
        <w:tabs>
          <w:tab w:val="left" w:pos="7088"/>
        </w:tabs>
        <w:spacing w:after="0" w:line="240" w:lineRule="auto"/>
        <w:ind w:left="360"/>
        <w:jc w:val="both"/>
        <w:rPr>
          <w:rFonts w:ascii="Calibri" w:hAnsi="Calibri"/>
          <w:sz w:val="22"/>
        </w:rPr>
      </w:pPr>
      <w:r w:rsidRPr="00432E57">
        <w:rPr>
          <w:rFonts w:ascii="Calibri" w:hAnsi="Calibri"/>
          <w:b/>
          <w:sz w:val="22"/>
        </w:rPr>
        <w:t xml:space="preserve">SMC would be grateful if you would indicate whether you consider that the listed </w:t>
      </w:r>
      <w:r>
        <w:rPr>
          <w:rFonts w:ascii="Calibri" w:hAnsi="Calibri"/>
          <w:b/>
          <w:sz w:val="22"/>
        </w:rPr>
        <w:t>medicines</w:t>
      </w:r>
      <w:r w:rsidRPr="00432E57">
        <w:rPr>
          <w:rFonts w:ascii="Calibri" w:hAnsi="Calibri"/>
          <w:b/>
          <w:sz w:val="22"/>
        </w:rPr>
        <w:t>, indications or formulations will fall into the ‘</w:t>
      </w:r>
      <w:r w:rsidR="00CF3BCB">
        <w:rPr>
          <w:rFonts w:ascii="Calibri" w:hAnsi="Calibri"/>
          <w:b/>
          <w:sz w:val="22"/>
        </w:rPr>
        <w:t>high impact</w:t>
      </w:r>
      <w:r w:rsidR="00CF3BCB" w:rsidRPr="00432E57">
        <w:rPr>
          <w:rFonts w:ascii="Calibri" w:hAnsi="Calibri"/>
          <w:b/>
          <w:sz w:val="22"/>
        </w:rPr>
        <w:t xml:space="preserve">’ </w:t>
      </w:r>
      <w:r w:rsidRPr="00432E57">
        <w:rPr>
          <w:rFonts w:ascii="Calibri" w:hAnsi="Calibri"/>
          <w:b/>
          <w:sz w:val="22"/>
        </w:rPr>
        <w:t>category.</w:t>
      </w:r>
    </w:p>
    <w:p w14:paraId="1A52927E" w14:textId="77777777" w:rsidR="00674671" w:rsidRPr="00432E57" w:rsidRDefault="00674671" w:rsidP="00674671">
      <w:pPr>
        <w:spacing w:after="0" w:line="240" w:lineRule="auto"/>
        <w:jc w:val="both"/>
        <w:rPr>
          <w:rFonts w:ascii="Calibri" w:hAnsi="Calibri"/>
          <w:sz w:val="22"/>
        </w:rPr>
      </w:pPr>
    </w:p>
    <w:p w14:paraId="66FC9EA9" w14:textId="378706D4" w:rsidR="00674671" w:rsidRPr="00814B65" w:rsidRDefault="00674671" w:rsidP="00A22EAF">
      <w:pPr>
        <w:numPr>
          <w:ilvl w:val="0"/>
          <w:numId w:val="20"/>
        </w:numPr>
        <w:spacing w:after="0" w:line="240" w:lineRule="auto"/>
        <w:jc w:val="both"/>
        <w:rPr>
          <w:rFonts w:ascii="Calibri" w:hAnsi="Calibri"/>
          <w:sz w:val="22"/>
        </w:rPr>
      </w:pPr>
      <w:r w:rsidRPr="00814B65">
        <w:rPr>
          <w:rFonts w:ascii="Calibri" w:hAnsi="Calibri"/>
          <w:bCs/>
          <w:sz w:val="22"/>
        </w:rPr>
        <w:t>SMC does NOT require details of medicines</w:t>
      </w:r>
      <w:r w:rsidRPr="00814B65">
        <w:rPr>
          <w:rFonts w:ascii="Calibri" w:hAnsi="Calibri"/>
          <w:sz w:val="22"/>
        </w:rPr>
        <w:t xml:space="preserve"> that will not be marketed in the UK and medicines that are </w:t>
      </w:r>
      <w:r w:rsidR="00814B65" w:rsidRPr="00814B65">
        <w:rPr>
          <w:rFonts w:ascii="Calibri" w:hAnsi="Calibri"/>
          <w:sz w:val="22"/>
        </w:rPr>
        <w:t>either</w:t>
      </w:r>
      <w:r w:rsidR="00A22EAF">
        <w:rPr>
          <w:rFonts w:ascii="Calibri" w:hAnsi="Calibri"/>
          <w:sz w:val="22"/>
        </w:rPr>
        <w:t xml:space="preserve"> </w:t>
      </w:r>
      <w:r w:rsidR="00814B65" w:rsidRPr="00814B65">
        <w:rPr>
          <w:rFonts w:ascii="Calibri" w:hAnsi="Calibri"/>
          <w:sz w:val="22"/>
        </w:rPr>
        <w:t xml:space="preserve">generics or </w:t>
      </w:r>
      <w:r w:rsidRPr="00814B65">
        <w:rPr>
          <w:rFonts w:ascii="Calibri" w:hAnsi="Calibri"/>
          <w:sz w:val="22"/>
        </w:rPr>
        <w:t xml:space="preserve">branded generics, medicines that do not have prescription-only medicine status (POMs), and diagnostic agents.  </w:t>
      </w:r>
    </w:p>
    <w:p w14:paraId="5D0B0D4C" w14:textId="77777777" w:rsidR="00736B5E" w:rsidRDefault="00736B5E" w:rsidP="00D315F7">
      <w:pPr>
        <w:spacing w:after="0" w:line="240" w:lineRule="auto"/>
        <w:jc w:val="both"/>
        <w:rPr>
          <w:rFonts w:ascii="Calibri" w:hAnsi="Calibri"/>
          <w:b/>
          <w:sz w:val="22"/>
        </w:rPr>
      </w:pPr>
    </w:p>
    <w:p w14:paraId="18C76F6B" w14:textId="67AFC450" w:rsidR="00674671" w:rsidRDefault="00674671" w:rsidP="00D315F7">
      <w:pPr>
        <w:spacing w:after="0" w:line="240" w:lineRule="auto"/>
        <w:jc w:val="both"/>
        <w:rPr>
          <w:rStyle w:val="Hyperlink"/>
          <w:rFonts w:ascii="Calibri" w:hAnsi="Calibri"/>
          <w:b/>
          <w:color w:val="0000FF"/>
          <w:sz w:val="22"/>
        </w:rPr>
      </w:pPr>
      <w:r w:rsidRPr="00641681">
        <w:rPr>
          <w:rFonts w:ascii="Calibri" w:hAnsi="Calibri"/>
          <w:b/>
          <w:sz w:val="22"/>
        </w:rPr>
        <w:t xml:space="preserve">Please return the completed </w:t>
      </w:r>
      <w:r w:rsidR="00BF6740" w:rsidRPr="00641681">
        <w:rPr>
          <w:rFonts w:ascii="Calibri" w:hAnsi="Calibri"/>
          <w:b/>
          <w:sz w:val="22"/>
        </w:rPr>
        <w:t>company pip</w:t>
      </w:r>
      <w:r w:rsidR="003D2F84" w:rsidRPr="00641681">
        <w:rPr>
          <w:rFonts w:ascii="Calibri" w:hAnsi="Calibri"/>
          <w:b/>
          <w:sz w:val="22"/>
        </w:rPr>
        <w:t>e</w:t>
      </w:r>
      <w:r w:rsidR="00BF6740" w:rsidRPr="00641681">
        <w:rPr>
          <w:rFonts w:ascii="Calibri" w:hAnsi="Calibri"/>
          <w:b/>
          <w:sz w:val="22"/>
        </w:rPr>
        <w:t xml:space="preserve">line </w:t>
      </w:r>
      <w:r w:rsidRPr="00641681">
        <w:rPr>
          <w:rFonts w:ascii="Calibri" w:hAnsi="Calibri"/>
          <w:b/>
          <w:sz w:val="22"/>
        </w:rPr>
        <w:t xml:space="preserve">proforma to </w:t>
      </w:r>
      <w:hyperlink r:id="rId10" w:history="1">
        <w:r w:rsidR="001B4B91" w:rsidRPr="00641681">
          <w:rPr>
            <w:rStyle w:val="Hyperlink"/>
            <w:rFonts w:ascii="Calibri" w:hAnsi="Calibri"/>
            <w:b/>
            <w:color w:val="0000FF"/>
            <w:sz w:val="22"/>
          </w:rPr>
          <w:t>his.smchorizonscanning@nhs.scot</w:t>
        </w:r>
      </w:hyperlink>
      <w:r w:rsidR="00641681">
        <w:rPr>
          <w:rStyle w:val="Hyperlink"/>
          <w:rFonts w:ascii="Calibri" w:hAnsi="Calibri"/>
          <w:b/>
          <w:color w:val="0000FF"/>
          <w:sz w:val="22"/>
        </w:rPr>
        <w:t>.</w:t>
      </w:r>
    </w:p>
    <w:p w14:paraId="137BE49A" w14:textId="77777777" w:rsidR="0093134E" w:rsidRPr="0093134E" w:rsidRDefault="0093134E" w:rsidP="00D315F7">
      <w:pPr>
        <w:spacing w:after="0" w:line="240" w:lineRule="auto"/>
        <w:jc w:val="both"/>
        <w:rPr>
          <w:rStyle w:val="Hyperlink"/>
          <w:rFonts w:ascii="Calibri" w:hAnsi="Calibri"/>
          <w:bCs/>
          <w:color w:val="auto"/>
          <w:sz w:val="22"/>
          <w:u w:val="none"/>
        </w:rPr>
      </w:pPr>
    </w:p>
    <w:p w14:paraId="29202ECD" w14:textId="77777777" w:rsidR="0093134E" w:rsidRPr="00641681" w:rsidRDefault="0093134E" w:rsidP="00D315F7">
      <w:pPr>
        <w:spacing w:after="0" w:line="240" w:lineRule="auto"/>
        <w:jc w:val="both"/>
        <w:rPr>
          <w:rStyle w:val="Hyperlink"/>
          <w:rFonts w:ascii="Calibri" w:hAnsi="Calibri"/>
          <w:color w:val="2F2E2F" w:themeColor="text1" w:themeShade="BF"/>
          <w:sz w:val="22"/>
          <w:u w:val="none"/>
        </w:rPr>
      </w:pPr>
    </w:p>
    <w:p w14:paraId="4860212F" w14:textId="77777777" w:rsidR="00641681" w:rsidRPr="00641681" w:rsidRDefault="00641681" w:rsidP="00641681">
      <w:pPr>
        <w:spacing w:after="0" w:line="240" w:lineRule="auto"/>
        <w:jc w:val="both"/>
        <w:rPr>
          <w:rFonts w:ascii="Calibri" w:hAnsi="Calibri"/>
          <w:sz w:val="22"/>
        </w:rPr>
        <w:sectPr w:rsidR="00641681" w:rsidRPr="00641681" w:rsidSect="0029220D">
          <w:pgSz w:w="11906" w:h="16838" w:code="257"/>
          <w:pgMar w:top="680" w:right="851" w:bottom="567" w:left="851" w:header="567" w:footer="227" w:gutter="0"/>
          <w:cols w:space="708"/>
          <w:docGrid w:linePitch="360"/>
        </w:sectPr>
      </w:pPr>
    </w:p>
    <w:p w14:paraId="360A2A06" w14:textId="77777777" w:rsidR="00674671" w:rsidRPr="00432E57" w:rsidRDefault="00674671" w:rsidP="00E661DE">
      <w:pPr>
        <w:spacing w:after="0" w:line="240" w:lineRule="auto"/>
        <w:rPr>
          <w:rFonts w:ascii="Calibri" w:hAnsi="Calibri" w:cs="Arial"/>
          <w:b/>
          <w:sz w:val="22"/>
        </w:rPr>
      </w:pPr>
      <w:r w:rsidRPr="00432E57">
        <w:rPr>
          <w:rFonts w:ascii="Calibri" w:hAnsi="Calibri" w:cs="Arial"/>
          <w:b/>
          <w:sz w:val="22"/>
        </w:rPr>
        <w:lastRenderedPageBreak/>
        <w:t xml:space="preserve">New </w:t>
      </w:r>
      <w:r>
        <w:rPr>
          <w:rFonts w:ascii="Calibri" w:hAnsi="Calibri" w:cs="Arial"/>
          <w:b/>
          <w:sz w:val="22"/>
        </w:rPr>
        <w:t>medicines, indications or formulations</w:t>
      </w:r>
      <w:r w:rsidRPr="00432E57">
        <w:rPr>
          <w:rFonts w:ascii="Calibri" w:hAnsi="Calibri" w:cs="Arial"/>
          <w:b/>
          <w:sz w:val="22"/>
        </w:rPr>
        <w:t xml:space="preserve"> in development</w:t>
      </w:r>
    </w:p>
    <w:p w14:paraId="3B618FD4" w14:textId="26ACC745" w:rsidR="00E661DE" w:rsidRPr="00432E57" w:rsidRDefault="00E661DE" w:rsidP="00E661DE">
      <w:pPr>
        <w:spacing w:after="0" w:line="240" w:lineRule="auto"/>
        <w:rPr>
          <w:rFonts w:ascii="Calibri" w:hAnsi="Calibri" w:cs="Arial"/>
          <w:b/>
          <w:sz w:val="22"/>
        </w:rPr>
      </w:pPr>
    </w:p>
    <w:p w14:paraId="7DA49117" w14:textId="2A26247C" w:rsidR="00674671" w:rsidRPr="00D1748B" w:rsidRDefault="00674671" w:rsidP="00D84DAA">
      <w:pPr>
        <w:spacing w:after="0" w:line="240" w:lineRule="auto"/>
        <w:jc w:val="both"/>
        <w:rPr>
          <w:rFonts w:ascii="Calibri" w:hAnsi="Calibri" w:cs="Arial"/>
          <w:sz w:val="22"/>
        </w:rPr>
      </w:pPr>
      <w:r w:rsidRPr="00432E57">
        <w:rPr>
          <w:rFonts w:ascii="Calibri" w:hAnsi="Calibri" w:cs="Arial"/>
          <w:bCs/>
          <w:sz w:val="22"/>
        </w:rPr>
        <w:t>Please list new medicines, new indications</w:t>
      </w:r>
      <w:r w:rsidR="00533A92">
        <w:rPr>
          <w:rFonts w:ascii="Calibri" w:hAnsi="Calibri" w:cs="Arial"/>
          <w:bCs/>
          <w:sz w:val="22"/>
        </w:rPr>
        <w:t xml:space="preserve"> and new</w:t>
      </w:r>
      <w:r w:rsidRPr="00432E57">
        <w:rPr>
          <w:rFonts w:ascii="Calibri" w:hAnsi="Calibri" w:cs="Arial"/>
          <w:bCs/>
          <w:sz w:val="22"/>
        </w:rPr>
        <w:t xml:space="preserve"> formulations of existing </w:t>
      </w:r>
      <w:r>
        <w:rPr>
          <w:rFonts w:ascii="Calibri" w:hAnsi="Calibri" w:cs="Arial"/>
          <w:bCs/>
          <w:sz w:val="22"/>
        </w:rPr>
        <w:t>medicines</w:t>
      </w:r>
      <w:r w:rsidR="007513A4">
        <w:rPr>
          <w:rFonts w:ascii="Calibri" w:hAnsi="Calibri" w:cs="Arial"/>
          <w:bCs/>
          <w:sz w:val="22"/>
        </w:rPr>
        <w:t xml:space="preserve"> </w:t>
      </w:r>
      <w:r w:rsidR="004E5744">
        <w:rPr>
          <w:rFonts w:ascii="Calibri" w:hAnsi="Calibri" w:cs="Arial"/>
          <w:bCs/>
          <w:sz w:val="22"/>
        </w:rPr>
        <w:t>likely to</w:t>
      </w:r>
      <w:r w:rsidRPr="00432E57">
        <w:rPr>
          <w:rFonts w:ascii="Calibri" w:hAnsi="Calibri" w:cs="Arial"/>
          <w:bCs/>
          <w:sz w:val="22"/>
        </w:rPr>
        <w:t xml:space="preserve"> launch in the UK between </w:t>
      </w:r>
      <w:r w:rsidRPr="00432E57">
        <w:rPr>
          <w:rFonts w:ascii="Calibri" w:hAnsi="Calibri" w:cs="Arial"/>
          <w:b/>
          <w:bCs/>
          <w:sz w:val="22"/>
        </w:rPr>
        <w:t>July 20</w:t>
      </w:r>
      <w:r w:rsidR="007862C4">
        <w:rPr>
          <w:rFonts w:ascii="Calibri" w:hAnsi="Calibri" w:cs="Arial"/>
          <w:b/>
          <w:bCs/>
          <w:sz w:val="22"/>
        </w:rPr>
        <w:t>2</w:t>
      </w:r>
      <w:r w:rsidR="0017209E">
        <w:rPr>
          <w:rFonts w:ascii="Calibri" w:hAnsi="Calibri" w:cs="Arial"/>
          <w:b/>
          <w:bCs/>
          <w:sz w:val="22"/>
        </w:rPr>
        <w:t>5</w:t>
      </w:r>
      <w:r w:rsidRPr="00432E57">
        <w:rPr>
          <w:rFonts w:ascii="Calibri" w:hAnsi="Calibri" w:cs="Arial"/>
          <w:b/>
          <w:bCs/>
          <w:sz w:val="22"/>
        </w:rPr>
        <w:t xml:space="preserve"> and December 20</w:t>
      </w:r>
      <w:r w:rsidR="008E04B8">
        <w:rPr>
          <w:rFonts w:ascii="Calibri" w:hAnsi="Calibri" w:cs="Arial"/>
          <w:b/>
          <w:bCs/>
          <w:sz w:val="22"/>
        </w:rPr>
        <w:t>2</w:t>
      </w:r>
      <w:r w:rsidR="0017209E">
        <w:rPr>
          <w:rFonts w:ascii="Calibri" w:hAnsi="Calibri" w:cs="Arial"/>
          <w:b/>
          <w:bCs/>
          <w:sz w:val="22"/>
        </w:rPr>
        <w:t>6</w:t>
      </w:r>
      <w:r w:rsidR="00EA32DD">
        <w:rPr>
          <w:rFonts w:ascii="Calibri" w:hAnsi="Calibri" w:cs="Arial"/>
          <w:b/>
          <w:bCs/>
          <w:sz w:val="22"/>
        </w:rPr>
        <w:t>.</w:t>
      </w:r>
      <w:r w:rsidR="00222795">
        <w:rPr>
          <w:rFonts w:ascii="Calibri" w:hAnsi="Calibri" w:cs="Arial"/>
          <w:b/>
          <w:bCs/>
          <w:sz w:val="22"/>
        </w:rPr>
        <w:t xml:space="preserve"> </w:t>
      </w:r>
      <w:r w:rsidR="0049788C">
        <w:rPr>
          <w:rFonts w:ascii="Calibri" w:hAnsi="Calibri" w:cs="Arial"/>
          <w:b/>
          <w:bCs/>
          <w:sz w:val="22"/>
        </w:rPr>
        <w:t xml:space="preserve"> </w:t>
      </w:r>
    </w:p>
    <w:p w14:paraId="76290A48" w14:textId="77777777" w:rsidR="0030548D" w:rsidRDefault="0030548D" w:rsidP="00D84DAA">
      <w:pPr>
        <w:spacing w:after="0" w:line="240" w:lineRule="auto"/>
        <w:jc w:val="both"/>
        <w:rPr>
          <w:rFonts w:ascii="Calibri" w:hAnsi="Calibri" w:cs="Arial"/>
          <w:b/>
          <w:bCs/>
          <w:sz w:val="22"/>
        </w:rPr>
      </w:pPr>
    </w:p>
    <w:p w14:paraId="2F9722A5" w14:textId="4A6B082F" w:rsidR="0049788C" w:rsidRPr="00533A92" w:rsidRDefault="00533A92" w:rsidP="0049788C">
      <w:pPr>
        <w:spacing w:after="120" w:line="240" w:lineRule="auto"/>
        <w:jc w:val="both"/>
        <w:rPr>
          <w:rFonts w:ascii="Calibri" w:hAnsi="Calibri" w:cs="Arial"/>
          <w:sz w:val="22"/>
        </w:rPr>
      </w:pPr>
      <w:r>
        <w:rPr>
          <w:rFonts w:ascii="Calibri" w:hAnsi="Calibri" w:cs="Arial"/>
          <w:b/>
          <w:bCs/>
          <w:sz w:val="22"/>
        </w:rPr>
        <w:t>A</w:t>
      </w:r>
      <w:r w:rsidR="0049788C">
        <w:rPr>
          <w:rFonts w:ascii="Calibri" w:hAnsi="Calibri" w:cs="Arial"/>
          <w:b/>
          <w:bCs/>
          <w:sz w:val="22"/>
        </w:rPr>
        <w:t>nticipated</w:t>
      </w:r>
      <w:r w:rsidR="0049788C" w:rsidRPr="009832C5">
        <w:rPr>
          <w:rFonts w:ascii="Calibri" w:hAnsi="Calibri" w:cs="Arial"/>
          <w:b/>
          <w:bCs/>
          <w:sz w:val="22"/>
        </w:rPr>
        <w:t xml:space="preserve"> </w:t>
      </w:r>
      <w:r w:rsidR="00736B5E">
        <w:rPr>
          <w:rFonts w:ascii="Calibri" w:hAnsi="Calibri" w:cs="Arial"/>
          <w:b/>
          <w:bCs/>
          <w:sz w:val="22"/>
        </w:rPr>
        <w:t xml:space="preserve">MHRA </w:t>
      </w:r>
      <w:r w:rsidR="0049788C" w:rsidRPr="009832C5">
        <w:rPr>
          <w:rFonts w:ascii="Calibri" w:hAnsi="Calibri" w:cs="Arial"/>
          <w:b/>
          <w:bCs/>
          <w:sz w:val="22"/>
        </w:rPr>
        <w:t>licensing route</w:t>
      </w:r>
      <w:r>
        <w:rPr>
          <w:rFonts w:ascii="Calibri" w:hAnsi="Calibri" w:cs="Arial"/>
          <w:b/>
          <w:bCs/>
          <w:sz w:val="22"/>
        </w:rPr>
        <w:t xml:space="preserve"> - </w:t>
      </w:r>
      <w:r w:rsidRPr="00533A92">
        <w:rPr>
          <w:rFonts w:ascii="Calibri" w:hAnsi="Calibri" w:cs="Arial"/>
          <w:sz w:val="22"/>
        </w:rPr>
        <w:t>please specify</w:t>
      </w:r>
      <w:r w:rsidR="00736B5E" w:rsidRPr="00533A92">
        <w:rPr>
          <w:rFonts w:ascii="Calibri" w:hAnsi="Calibri" w:cs="Arial"/>
          <w:sz w:val="22"/>
        </w:rPr>
        <w:t>:</w:t>
      </w:r>
    </w:p>
    <w:p w14:paraId="20E91E99" w14:textId="6281C48C" w:rsidR="0049788C" w:rsidRPr="00D1748B" w:rsidRDefault="00736B5E" w:rsidP="004F5E38">
      <w:pPr>
        <w:pStyle w:val="ListParagraph"/>
        <w:numPr>
          <w:ilvl w:val="0"/>
          <w:numId w:val="39"/>
        </w:numPr>
        <w:spacing w:line="240" w:lineRule="auto"/>
        <w:ind w:left="714" w:hanging="357"/>
        <w:jc w:val="both"/>
        <w:rPr>
          <w:rFonts w:ascii="Calibri" w:hAnsi="Calibri" w:cs="Arial"/>
          <w:bCs/>
          <w:sz w:val="22"/>
        </w:rPr>
      </w:pPr>
      <w:r>
        <w:rPr>
          <w:rFonts w:ascii="Calibri" w:hAnsi="Calibri" w:cs="Arial"/>
          <w:bCs/>
          <w:sz w:val="22"/>
        </w:rPr>
        <w:t>International Recognition Procedure</w:t>
      </w:r>
      <w:r w:rsidR="00533A92">
        <w:rPr>
          <w:rFonts w:ascii="Calibri" w:hAnsi="Calibri" w:cs="Arial"/>
          <w:bCs/>
          <w:sz w:val="22"/>
        </w:rPr>
        <w:t xml:space="preserve"> (IRP)</w:t>
      </w:r>
      <w:r>
        <w:rPr>
          <w:rFonts w:ascii="Calibri" w:hAnsi="Calibri" w:cs="Arial"/>
          <w:bCs/>
          <w:sz w:val="22"/>
        </w:rPr>
        <w:t xml:space="preserve"> -</w:t>
      </w:r>
      <w:r w:rsidR="0049788C" w:rsidRPr="00D1748B">
        <w:rPr>
          <w:rFonts w:ascii="Calibri" w:hAnsi="Calibri" w:cs="Arial"/>
          <w:bCs/>
          <w:sz w:val="22"/>
        </w:rPr>
        <w:t xml:space="preserve"> specify</w:t>
      </w:r>
      <w:r>
        <w:rPr>
          <w:rFonts w:ascii="Calibri" w:hAnsi="Calibri" w:cs="Arial"/>
          <w:bCs/>
          <w:sz w:val="22"/>
        </w:rPr>
        <w:t xml:space="preserve"> the </w:t>
      </w:r>
      <w:r w:rsidR="00533A92">
        <w:rPr>
          <w:rFonts w:ascii="Calibri" w:hAnsi="Calibri" w:cs="Arial"/>
          <w:bCs/>
          <w:sz w:val="22"/>
        </w:rPr>
        <w:t>Reference Regulator</w:t>
      </w:r>
    </w:p>
    <w:p w14:paraId="2A47A16F" w14:textId="77777777" w:rsidR="0049788C" w:rsidRPr="00DE5820" w:rsidRDefault="0049788C" w:rsidP="0049788C">
      <w:pPr>
        <w:pStyle w:val="NoSpacing"/>
        <w:numPr>
          <w:ilvl w:val="0"/>
          <w:numId w:val="38"/>
        </w:numPr>
        <w:rPr>
          <w:sz w:val="22"/>
        </w:rPr>
      </w:pPr>
      <w:r w:rsidRPr="00DE5820">
        <w:rPr>
          <w:sz w:val="22"/>
        </w:rPr>
        <w:t>MHRA national authorisation procedure</w:t>
      </w:r>
    </w:p>
    <w:p w14:paraId="1908EE9A" w14:textId="77777777" w:rsidR="0049788C" w:rsidRPr="00373387" w:rsidRDefault="0049788C" w:rsidP="0049788C">
      <w:pPr>
        <w:pStyle w:val="ListParagraph"/>
        <w:numPr>
          <w:ilvl w:val="0"/>
          <w:numId w:val="33"/>
        </w:numPr>
        <w:spacing w:before="0" w:line="240" w:lineRule="auto"/>
        <w:jc w:val="both"/>
        <w:rPr>
          <w:rFonts w:ascii="Calibri" w:hAnsi="Calibri" w:cs="Arial"/>
          <w:bCs/>
          <w:sz w:val="22"/>
        </w:rPr>
      </w:pPr>
      <w:r>
        <w:rPr>
          <w:rFonts w:ascii="Calibri" w:hAnsi="Calibri" w:cs="Arial"/>
          <w:bCs/>
          <w:sz w:val="22"/>
        </w:rPr>
        <w:t>MHRA a</w:t>
      </w:r>
      <w:r w:rsidRPr="00373387">
        <w:rPr>
          <w:rFonts w:ascii="Calibri" w:hAnsi="Calibri" w:cs="Arial"/>
          <w:bCs/>
          <w:sz w:val="22"/>
        </w:rPr>
        <w:t>ccelerated assessment procedure</w:t>
      </w:r>
    </w:p>
    <w:p w14:paraId="06B6442B" w14:textId="77777777" w:rsidR="0049788C" w:rsidRDefault="0049788C" w:rsidP="0049788C">
      <w:pPr>
        <w:pStyle w:val="NoSpacing"/>
        <w:numPr>
          <w:ilvl w:val="0"/>
          <w:numId w:val="38"/>
        </w:numPr>
        <w:rPr>
          <w:rFonts w:ascii="Calibri" w:hAnsi="Calibri" w:cs="Arial"/>
          <w:bCs/>
          <w:sz w:val="22"/>
        </w:rPr>
      </w:pPr>
      <w:r>
        <w:rPr>
          <w:rFonts w:ascii="Calibri" w:hAnsi="Calibri" w:cs="Arial"/>
          <w:bCs/>
          <w:sz w:val="22"/>
        </w:rPr>
        <w:t>Orbis</w:t>
      </w:r>
    </w:p>
    <w:p w14:paraId="1961DE45" w14:textId="77777777" w:rsidR="0049788C" w:rsidRDefault="0049788C" w:rsidP="0049788C">
      <w:pPr>
        <w:pStyle w:val="NoSpacing"/>
        <w:numPr>
          <w:ilvl w:val="0"/>
          <w:numId w:val="38"/>
        </w:numPr>
        <w:rPr>
          <w:rFonts w:ascii="Calibri" w:hAnsi="Calibri" w:cs="Arial"/>
          <w:bCs/>
          <w:sz w:val="22"/>
        </w:rPr>
      </w:pPr>
      <w:r>
        <w:rPr>
          <w:rFonts w:ascii="Calibri" w:hAnsi="Calibri" w:cs="Arial"/>
          <w:bCs/>
          <w:sz w:val="22"/>
        </w:rPr>
        <w:t>Access</w:t>
      </w:r>
    </w:p>
    <w:p w14:paraId="5A98BCD4" w14:textId="77777777" w:rsidR="0049788C" w:rsidRPr="00915694" w:rsidRDefault="0049788C" w:rsidP="0049788C">
      <w:pPr>
        <w:pStyle w:val="NoSpacing"/>
        <w:numPr>
          <w:ilvl w:val="0"/>
          <w:numId w:val="38"/>
        </w:numPr>
        <w:rPr>
          <w:rFonts w:ascii="Calibri" w:hAnsi="Calibri" w:cs="Arial"/>
          <w:bCs/>
          <w:sz w:val="22"/>
        </w:rPr>
      </w:pPr>
      <w:r>
        <w:rPr>
          <w:rFonts w:ascii="Calibri" w:hAnsi="Calibri" w:cs="Arial"/>
          <w:bCs/>
          <w:sz w:val="22"/>
        </w:rPr>
        <w:t>Rolling review</w:t>
      </w:r>
    </w:p>
    <w:p w14:paraId="32D21F26" w14:textId="1F140B23" w:rsidR="00674671" w:rsidRDefault="00674671" w:rsidP="00E661DE">
      <w:pPr>
        <w:spacing w:after="0"/>
        <w:jc w:val="both"/>
        <w:rPr>
          <w:rFonts w:ascii="Calibri" w:hAnsi="Calibri" w:cs="Arial"/>
          <w:sz w:val="22"/>
        </w:rPr>
      </w:pPr>
    </w:p>
    <w:tbl>
      <w:tblPr>
        <w:tblW w:w="14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308"/>
        <w:gridCol w:w="2835"/>
        <w:gridCol w:w="1276"/>
        <w:gridCol w:w="1417"/>
        <w:gridCol w:w="1418"/>
        <w:gridCol w:w="2551"/>
        <w:gridCol w:w="2268"/>
      </w:tblGrid>
      <w:tr w:rsidR="009832C5" w:rsidRPr="00E661DE" w14:paraId="46E363A9" w14:textId="1BC7C37D" w:rsidTr="0017209E">
        <w:trPr>
          <w:cantSplit/>
        </w:trPr>
        <w:tc>
          <w:tcPr>
            <w:tcW w:w="1129" w:type="dxa"/>
          </w:tcPr>
          <w:p w14:paraId="4201C713" w14:textId="4AA0E9CD" w:rsidR="009832C5" w:rsidRPr="00E661DE" w:rsidRDefault="009832C5" w:rsidP="001B4B91">
            <w:pPr>
              <w:spacing w:before="40" w:after="40"/>
              <w:rPr>
                <w:rFonts w:ascii="Calibri" w:hAnsi="Calibri" w:cs="Arial"/>
                <w:b/>
                <w:sz w:val="20"/>
                <w:szCs w:val="20"/>
              </w:rPr>
            </w:pPr>
            <w:r w:rsidRPr="00E661DE">
              <w:rPr>
                <w:rFonts w:ascii="Calibri" w:hAnsi="Calibri" w:cs="Arial"/>
                <w:b/>
                <w:sz w:val="20"/>
                <w:szCs w:val="20"/>
              </w:rPr>
              <w:t>UK Pharma</w:t>
            </w:r>
            <w:r>
              <w:rPr>
                <w:rFonts w:ascii="Calibri" w:hAnsi="Calibri" w:cs="Arial"/>
                <w:b/>
                <w:sz w:val="20"/>
                <w:szCs w:val="20"/>
              </w:rPr>
              <w:t>-</w:t>
            </w:r>
            <w:r w:rsidRPr="00E661DE">
              <w:rPr>
                <w:rFonts w:ascii="Calibri" w:hAnsi="Calibri" w:cs="Arial"/>
                <w:b/>
                <w:sz w:val="20"/>
                <w:szCs w:val="20"/>
              </w:rPr>
              <w:t xml:space="preserve">Scan record number </w:t>
            </w:r>
            <w:r w:rsidR="0017209E">
              <w:rPr>
                <w:rFonts w:ascii="Calibri" w:hAnsi="Calibri" w:cs="Arial"/>
                <w:b/>
                <w:sz w:val="20"/>
                <w:szCs w:val="20"/>
              </w:rPr>
              <w:t>(</w:t>
            </w:r>
            <w:r w:rsidRPr="00E661DE">
              <w:rPr>
                <w:rFonts w:ascii="Calibri" w:hAnsi="Calibri" w:cs="Arial"/>
                <w:b/>
                <w:sz w:val="20"/>
                <w:szCs w:val="20"/>
              </w:rPr>
              <w:t>if available</w:t>
            </w:r>
            <w:r w:rsidR="0017209E">
              <w:rPr>
                <w:rFonts w:ascii="Calibri" w:hAnsi="Calibri" w:cs="Arial"/>
                <w:b/>
                <w:sz w:val="20"/>
                <w:szCs w:val="20"/>
              </w:rPr>
              <w:t>)</w:t>
            </w:r>
          </w:p>
        </w:tc>
        <w:tc>
          <w:tcPr>
            <w:tcW w:w="1308" w:type="dxa"/>
          </w:tcPr>
          <w:p w14:paraId="0B98180B" w14:textId="77777777" w:rsidR="00D93C5D" w:rsidRDefault="009832C5" w:rsidP="001B4B91">
            <w:pPr>
              <w:spacing w:before="40" w:after="40" w:line="240" w:lineRule="auto"/>
              <w:rPr>
                <w:rFonts w:ascii="Calibri" w:hAnsi="Calibri" w:cs="Arial"/>
                <w:b/>
                <w:sz w:val="20"/>
                <w:szCs w:val="20"/>
              </w:rPr>
            </w:pPr>
            <w:r>
              <w:rPr>
                <w:rFonts w:ascii="Calibri" w:hAnsi="Calibri" w:cs="Arial"/>
                <w:b/>
                <w:sz w:val="20"/>
                <w:szCs w:val="20"/>
              </w:rPr>
              <w:t xml:space="preserve">Generic name </w:t>
            </w:r>
          </w:p>
          <w:p w14:paraId="593F0EAD" w14:textId="02EE50A2" w:rsidR="009832C5" w:rsidRPr="00E661DE" w:rsidRDefault="009832C5" w:rsidP="001B4B91">
            <w:pPr>
              <w:spacing w:before="40" w:after="40" w:line="240" w:lineRule="auto"/>
              <w:rPr>
                <w:rFonts w:ascii="Calibri" w:hAnsi="Calibri" w:cs="Arial"/>
                <w:b/>
                <w:sz w:val="20"/>
                <w:szCs w:val="20"/>
              </w:rPr>
            </w:pPr>
            <w:r>
              <w:rPr>
                <w:rFonts w:ascii="Calibri" w:hAnsi="Calibri" w:cs="Arial"/>
                <w:b/>
                <w:sz w:val="20"/>
                <w:szCs w:val="20"/>
              </w:rPr>
              <w:t>(B</w:t>
            </w:r>
            <w:r w:rsidRPr="00E661DE">
              <w:rPr>
                <w:rFonts w:ascii="Calibri" w:hAnsi="Calibri" w:cs="Arial"/>
                <w:b/>
                <w:sz w:val="20"/>
                <w:szCs w:val="20"/>
              </w:rPr>
              <w:t>rand</w:t>
            </w:r>
            <w:r>
              <w:rPr>
                <w:rFonts w:ascii="Calibri" w:hAnsi="Calibri" w:cs="Arial"/>
                <w:b/>
                <w:sz w:val="20"/>
                <w:szCs w:val="20"/>
              </w:rPr>
              <w:t xml:space="preserve"> name) F</w:t>
            </w:r>
            <w:r w:rsidRPr="00E661DE">
              <w:rPr>
                <w:rFonts w:ascii="Calibri" w:hAnsi="Calibri" w:cs="Arial"/>
                <w:b/>
                <w:sz w:val="20"/>
                <w:szCs w:val="20"/>
              </w:rPr>
              <w:t>ormulation</w:t>
            </w:r>
          </w:p>
        </w:tc>
        <w:tc>
          <w:tcPr>
            <w:tcW w:w="2835" w:type="dxa"/>
          </w:tcPr>
          <w:p w14:paraId="4A8A8858" w14:textId="6D980362" w:rsidR="009832C5" w:rsidRPr="00E661DE" w:rsidRDefault="009832C5" w:rsidP="001B4B91">
            <w:pPr>
              <w:spacing w:before="40" w:after="40" w:line="240" w:lineRule="auto"/>
              <w:rPr>
                <w:rFonts w:ascii="Calibri" w:hAnsi="Calibri" w:cs="Arial"/>
                <w:b/>
                <w:sz w:val="20"/>
                <w:szCs w:val="20"/>
              </w:rPr>
            </w:pPr>
            <w:r>
              <w:rPr>
                <w:rFonts w:ascii="Calibri" w:hAnsi="Calibri" w:cs="Arial"/>
                <w:b/>
                <w:sz w:val="20"/>
                <w:szCs w:val="20"/>
              </w:rPr>
              <w:t xml:space="preserve">Anticipated </w:t>
            </w:r>
            <w:r w:rsidR="00814B65">
              <w:rPr>
                <w:rFonts w:ascii="Calibri" w:hAnsi="Calibri" w:cs="Arial"/>
                <w:b/>
                <w:sz w:val="20"/>
                <w:szCs w:val="20"/>
              </w:rPr>
              <w:t xml:space="preserve">full </w:t>
            </w:r>
            <w:r>
              <w:rPr>
                <w:rFonts w:ascii="Calibri" w:hAnsi="Calibri" w:cs="Arial"/>
                <w:b/>
                <w:sz w:val="20"/>
                <w:szCs w:val="20"/>
              </w:rPr>
              <w:t>i</w:t>
            </w:r>
            <w:r w:rsidRPr="00E661DE">
              <w:rPr>
                <w:rFonts w:ascii="Calibri" w:hAnsi="Calibri" w:cs="Arial"/>
                <w:b/>
                <w:sz w:val="20"/>
                <w:szCs w:val="20"/>
              </w:rPr>
              <w:t>ndication</w:t>
            </w:r>
            <w:r w:rsidR="00814B65">
              <w:rPr>
                <w:rFonts w:ascii="Calibri" w:hAnsi="Calibri" w:cs="Arial"/>
                <w:b/>
                <w:sz w:val="20"/>
                <w:szCs w:val="20"/>
              </w:rPr>
              <w:t xml:space="preserve"> wording</w:t>
            </w:r>
          </w:p>
        </w:tc>
        <w:tc>
          <w:tcPr>
            <w:tcW w:w="1276" w:type="dxa"/>
          </w:tcPr>
          <w:p w14:paraId="5EB7A2F6" w14:textId="0FDF1339" w:rsidR="009832C5" w:rsidRDefault="009832C5" w:rsidP="001B4B91">
            <w:pPr>
              <w:spacing w:before="40" w:after="40" w:line="240" w:lineRule="auto"/>
              <w:rPr>
                <w:rFonts w:ascii="Calibri" w:hAnsi="Calibri" w:cs="Arial"/>
                <w:b/>
                <w:sz w:val="20"/>
                <w:szCs w:val="20"/>
              </w:rPr>
            </w:pPr>
            <w:r>
              <w:rPr>
                <w:rFonts w:ascii="Calibri" w:hAnsi="Calibri" w:cs="Arial"/>
                <w:b/>
                <w:sz w:val="20"/>
                <w:szCs w:val="20"/>
              </w:rPr>
              <w:t>Anticipated MHRA licencing route</w:t>
            </w:r>
          </w:p>
          <w:p w14:paraId="4C490F6C" w14:textId="70BFA84A" w:rsidR="009832C5" w:rsidRPr="00687545" w:rsidRDefault="009832C5" w:rsidP="00505CBE">
            <w:pPr>
              <w:pStyle w:val="ListParagraph"/>
              <w:numPr>
                <w:ilvl w:val="0"/>
                <w:numId w:val="35"/>
              </w:numPr>
              <w:spacing w:before="40" w:after="40" w:line="240" w:lineRule="auto"/>
              <w:rPr>
                <w:rFonts w:ascii="Calibri" w:hAnsi="Calibri" w:cs="Arial"/>
                <w:b/>
                <w:sz w:val="20"/>
                <w:szCs w:val="20"/>
              </w:rPr>
            </w:pPr>
            <w:r>
              <w:rPr>
                <w:rFonts w:ascii="Calibri" w:hAnsi="Calibri" w:cs="Arial"/>
                <w:i/>
                <w:sz w:val="20"/>
                <w:szCs w:val="20"/>
              </w:rPr>
              <w:t>Please s</w:t>
            </w:r>
            <w:r w:rsidRPr="0030548D">
              <w:rPr>
                <w:rFonts w:ascii="Calibri" w:hAnsi="Calibri" w:cs="Arial"/>
                <w:i/>
                <w:sz w:val="20"/>
                <w:szCs w:val="20"/>
              </w:rPr>
              <w:t>pecify</w:t>
            </w:r>
            <w:r>
              <w:rPr>
                <w:rFonts w:ascii="Calibri" w:hAnsi="Calibri" w:cs="Arial"/>
                <w:i/>
                <w:sz w:val="20"/>
                <w:szCs w:val="20"/>
              </w:rPr>
              <w:t xml:space="preserve"> route</w:t>
            </w:r>
            <w:r w:rsidRPr="0030548D">
              <w:rPr>
                <w:rFonts w:ascii="Calibri" w:hAnsi="Calibri" w:cs="Arial"/>
                <w:i/>
                <w:sz w:val="20"/>
                <w:szCs w:val="20"/>
              </w:rPr>
              <w:t xml:space="preserve"> </w:t>
            </w:r>
            <w:r>
              <w:rPr>
                <w:rFonts w:ascii="Calibri" w:hAnsi="Calibri" w:cs="Arial"/>
                <w:i/>
                <w:sz w:val="20"/>
                <w:szCs w:val="20"/>
              </w:rPr>
              <w:t>(see above)</w:t>
            </w:r>
          </w:p>
        </w:tc>
        <w:tc>
          <w:tcPr>
            <w:tcW w:w="1417" w:type="dxa"/>
          </w:tcPr>
          <w:p w14:paraId="7313EB0D" w14:textId="680640A4" w:rsidR="009832C5" w:rsidRPr="00687545" w:rsidRDefault="009832C5" w:rsidP="001B4B91">
            <w:pPr>
              <w:spacing w:before="40" w:after="40"/>
              <w:rPr>
                <w:rFonts w:ascii="Calibri" w:hAnsi="Calibri" w:cs="Arial"/>
                <w:b/>
                <w:sz w:val="20"/>
                <w:szCs w:val="20"/>
              </w:rPr>
            </w:pPr>
            <w:r w:rsidRPr="00687545">
              <w:rPr>
                <w:rFonts w:ascii="Calibri" w:hAnsi="Calibri" w:cs="Arial"/>
                <w:b/>
                <w:sz w:val="20"/>
                <w:szCs w:val="20"/>
              </w:rPr>
              <w:t xml:space="preserve">Estimated </w:t>
            </w:r>
            <w:r w:rsidR="00BF363C">
              <w:rPr>
                <w:rFonts w:ascii="Calibri" w:hAnsi="Calibri" w:cs="Arial"/>
                <w:b/>
                <w:sz w:val="20"/>
                <w:szCs w:val="20"/>
              </w:rPr>
              <w:t>MHRA marketing authorisation</w:t>
            </w:r>
            <w:r>
              <w:rPr>
                <w:rFonts w:ascii="Calibri" w:hAnsi="Calibri" w:cs="Arial"/>
                <w:b/>
                <w:sz w:val="20"/>
                <w:szCs w:val="20"/>
              </w:rPr>
              <w:t xml:space="preserve"> date</w:t>
            </w:r>
          </w:p>
          <w:p w14:paraId="5E6F76C2" w14:textId="307187A7" w:rsidR="009832C5" w:rsidRPr="00687545" w:rsidRDefault="009832C5" w:rsidP="00D25854">
            <w:pPr>
              <w:pStyle w:val="ListParagraph"/>
              <w:numPr>
                <w:ilvl w:val="0"/>
                <w:numId w:val="34"/>
              </w:numPr>
              <w:spacing w:before="40" w:after="40" w:line="240" w:lineRule="auto"/>
              <w:rPr>
                <w:rFonts w:ascii="Calibri" w:hAnsi="Calibri" w:cs="Arial"/>
                <w:sz w:val="20"/>
                <w:szCs w:val="20"/>
              </w:rPr>
            </w:pPr>
            <w:r w:rsidRPr="00687545">
              <w:rPr>
                <w:rFonts w:ascii="Calibri" w:hAnsi="Calibri" w:cs="Arial"/>
                <w:i/>
                <w:sz w:val="20"/>
                <w:szCs w:val="20"/>
              </w:rPr>
              <w:t>Specify quarter and /or month</w:t>
            </w:r>
          </w:p>
        </w:tc>
        <w:tc>
          <w:tcPr>
            <w:tcW w:w="1418" w:type="dxa"/>
          </w:tcPr>
          <w:p w14:paraId="63BFD9CB" w14:textId="7757B9E3" w:rsidR="009832C5" w:rsidRPr="00687545" w:rsidRDefault="009832C5" w:rsidP="001B4B91">
            <w:pPr>
              <w:spacing w:before="40" w:after="40"/>
              <w:rPr>
                <w:rFonts w:ascii="Calibri" w:hAnsi="Calibri" w:cs="Arial"/>
                <w:b/>
                <w:sz w:val="20"/>
                <w:szCs w:val="20"/>
              </w:rPr>
            </w:pPr>
            <w:r w:rsidRPr="00687545">
              <w:rPr>
                <w:rFonts w:ascii="Calibri" w:hAnsi="Calibri" w:cs="Arial"/>
                <w:b/>
                <w:sz w:val="20"/>
                <w:szCs w:val="20"/>
              </w:rPr>
              <w:t>Estimated UK launch date</w:t>
            </w:r>
            <w:r w:rsidR="00683972">
              <w:rPr>
                <w:rFonts w:ascii="Calibri" w:hAnsi="Calibri" w:cs="Arial"/>
                <w:b/>
                <w:sz w:val="20"/>
                <w:szCs w:val="20"/>
              </w:rPr>
              <w:t>*</w:t>
            </w:r>
          </w:p>
          <w:p w14:paraId="2D3F489D" w14:textId="28EA26AD" w:rsidR="009832C5" w:rsidRPr="00687545" w:rsidRDefault="009832C5" w:rsidP="00D25854">
            <w:pPr>
              <w:pStyle w:val="ListParagraph"/>
              <w:numPr>
                <w:ilvl w:val="0"/>
                <w:numId w:val="36"/>
              </w:numPr>
              <w:spacing w:before="40" w:after="40" w:line="240" w:lineRule="auto"/>
              <w:rPr>
                <w:rFonts w:ascii="Calibri" w:hAnsi="Calibri" w:cs="Arial"/>
                <w:i/>
                <w:sz w:val="20"/>
                <w:szCs w:val="20"/>
              </w:rPr>
            </w:pPr>
            <w:r w:rsidRPr="00687545">
              <w:rPr>
                <w:rFonts w:ascii="Calibri" w:hAnsi="Calibri" w:cs="Arial"/>
                <w:i/>
                <w:sz w:val="20"/>
                <w:szCs w:val="20"/>
              </w:rPr>
              <w:t>Specify quarter and /or month</w:t>
            </w:r>
          </w:p>
        </w:tc>
        <w:tc>
          <w:tcPr>
            <w:tcW w:w="2551" w:type="dxa"/>
          </w:tcPr>
          <w:p w14:paraId="08107B99" w14:textId="77777777" w:rsidR="009832C5" w:rsidRPr="00687545" w:rsidRDefault="009832C5" w:rsidP="00B15ADC">
            <w:pPr>
              <w:spacing w:before="40" w:after="40"/>
              <w:rPr>
                <w:rFonts w:ascii="Calibri" w:hAnsi="Calibri" w:cs="Arial"/>
                <w:b/>
                <w:sz w:val="20"/>
                <w:szCs w:val="20"/>
              </w:rPr>
            </w:pPr>
            <w:r w:rsidRPr="00687545">
              <w:rPr>
                <w:rFonts w:ascii="Calibri" w:hAnsi="Calibri" w:cs="Arial"/>
                <w:b/>
                <w:sz w:val="20"/>
                <w:szCs w:val="20"/>
              </w:rPr>
              <w:t>Is medicine likely to be high impact (net drug budget impact in NHSScotland &gt;£500,000 per annum and / or has major service implications)</w:t>
            </w:r>
          </w:p>
          <w:p w14:paraId="22C9CB9A" w14:textId="7B626449" w:rsidR="009832C5" w:rsidRPr="00687545" w:rsidRDefault="009832C5" w:rsidP="00B15ADC">
            <w:pPr>
              <w:spacing w:before="40" w:after="40"/>
              <w:rPr>
                <w:rFonts w:ascii="Calibri" w:hAnsi="Calibri" w:cs="Arial"/>
                <w:b/>
                <w:sz w:val="20"/>
                <w:szCs w:val="20"/>
              </w:rPr>
            </w:pPr>
            <w:r w:rsidRPr="00687545">
              <w:rPr>
                <w:rFonts w:ascii="Calibri" w:hAnsi="Calibri" w:cs="Arial"/>
                <w:i/>
                <w:sz w:val="20"/>
                <w:szCs w:val="20"/>
              </w:rPr>
              <w:t>Yes/No</w:t>
            </w:r>
          </w:p>
        </w:tc>
        <w:tc>
          <w:tcPr>
            <w:tcW w:w="2268" w:type="dxa"/>
          </w:tcPr>
          <w:p w14:paraId="35061F16" w14:textId="7BBDF713" w:rsidR="009832C5" w:rsidRPr="00B15ADC" w:rsidRDefault="009832C5" w:rsidP="001B4B91">
            <w:pPr>
              <w:spacing w:before="40" w:after="40"/>
              <w:rPr>
                <w:rFonts w:ascii="Calibri" w:hAnsi="Calibri" w:cs="Arial"/>
                <w:b/>
                <w:sz w:val="20"/>
                <w:szCs w:val="20"/>
              </w:rPr>
            </w:pPr>
            <w:r>
              <w:rPr>
                <w:rFonts w:ascii="Calibri" w:hAnsi="Calibri" w:cs="Arial"/>
                <w:b/>
                <w:sz w:val="20"/>
                <w:szCs w:val="20"/>
              </w:rPr>
              <w:t>Additional c</w:t>
            </w:r>
            <w:r w:rsidRPr="00B15ADC">
              <w:rPr>
                <w:rFonts w:ascii="Calibri" w:hAnsi="Calibri" w:cs="Arial"/>
                <w:b/>
                <w:sz w:val="20"/>
                <w:szCs w:val="20"/>
              </w:rPr>
              <w:t>omments</w:t>
            </w:r>
            <w:r>
              <w:rPr>
                <w:rFonts w:ascii="Calibri" w:hAnsi="Calibri" w:cs="Arial"/>
                <w:b/>
                <w:sz w:val="20"/>
                <w:szCs w:val="20"/>
              </w:rPr>
              <w:t xml:space="preserve"> (e.g. potential ultra-orphan, conditional market authorisation anticipated</w:t>
            </w:r>
            <w:r w:rsidR="000346B1">
              <w:rPr>
                <w:rFonts w:ascii="Calibri" w:hAnsi="Calibri" w:cs="Arial"/>
                <w:b/>
                <w:sz w:val="20"/>
                <w:szCs w:val="20"/>
              </w:rPr>
              <w:t>, clinicaltrials.gov/NCT trial number</w:t>
            </w:r>
            <w:r>
              <w:rPr>
                <w:rFonts w:ascii="Calibri" w:hAnsi="Calibri" w:cs="Arial"/>
                <w:b/>
                <w:sz w:val="20"/>
                <w:szCs w:val="20"/>
              </w:rPr>
              <w:t>)</w:t>
            </w:r>
          </w:p>
        </w:tc>
      </w:tr>
      <w:tr w:rsidR="009832C5" w:rsidRPr="00E661DE" w14:paraId="22F54E3F" w14:textId="683B6172" w:rsidTr="0017209E">
        <w:trPr>
          <w:cantSplit/>
          <w:trHeight w:val="454"/>
        </w:trPr>
        <w:tc>
          <w:tcPr>
            <w:tcW w:w="1129" w:type="dxa"/>
            <w:vAlign w:val="center"/>
          </w:tcPr>
          <w:p w14:paraId="1C732DFA" w14:textId="77777777" w:rsidR="009832C5" w:rsidRPr="00E661DE" w:rsidRDefault="009832C5" w:rsidP="00E661DE">
            <w:pPr>
              <w:spacing w:after="0"/>
              <w:rPr>
                <w:rFonts w:ascii="Calibri" w:hAnsi="Calibri" w:cs="Arial"/>
                <w:sz w:val="20"/>
                <w:szCs w:val="20"/>
              </w:rPr>
            </w:pPr>
          </w:p>
        </w:tc>
        <w:tc>
          <w:tcPr>
            <w:tcW w:w="1308" w:type="dxa"/>
            <w:vAlign w:val="center"/>
          </w:tcPr>
          <w:p w14:paraId="09B792A9" w14:textId="77777777" w:rsidR="009832C5" w:rsidRPr="00432E57" w:rsidRDefault="009832C5" w:rsidP="00E661DE">
            <w:pPr>
              <w:spacing w:after="0"/>
              <w:rPr>
                <w:rFonts w:ascii="Calibri" w:hAnsi="Calibri" w:cs="Arial"/>
                <w:sz w:val="20"/>
                <w:szCs w:val="20"/>
              </w:rPr>
            </w:pPr>
          </w:p>
        </w:tc>
        <w:tc>
          <w:tcPr>
            <w:tcW w:w="2835" w:type="dxa"/>
            <w:vAlign w:val="center"/>
          </w:tcPr>
          <w:p w14:paraId="32F08B22" w14:textId="77777777" w:rsidR="009832C5" w:rsidRPr="00432E57" w:rsidRDefault="009832C5" w:rsidP="00E661DE">
            <w:pPr>
              <w:spacing w:after="0"/>
              <w:rPr>
                <w:rFonts w:ascii="Calibri" w:hAnsi="Calibri" w:cs="Arial"/>
                <w:sz w:val="20"/>
                <w:szCs w:val="20"/>
              </w:rPr>
            </w:pPr>
          </w:p>
        </w:tc>
        <w:tc>
          <w:tcPr>
            <w:tcW w:w="1276" w:type="dxa"/>
            <w:vAlign w:val="center"/>
          </w:tcPr>
          <w:p w14:paraId="4D9D9154" w14:textId="77777777" w:rsidR="009832C5" w:rsidRPr="00687545" w:rsidRDefault="009832C5" w:rsidP="00FF4842">
            <w:pPr>
              <w:spacing w:after="0"/>
              <w:rPr>
                <w:rFonts w:ascii="Calibri" w:hAnsi="Calibri" w:cs="Arial"/>
                <w:sz w:val="20"/>
                <w:szCs w:val="20"/>
              </w:rPr>
            </w:pPr>
          </w:p>
        </w:tc>
        <w:tc>
          <w:tcPr>
            <w:tcW w:w="1417" w:type="dxa"/>
            <w:vAlign w:val="center"/>
          </w:tcPr>
          <w:p w14:paraId="63468A63" w14:textId="77777777" w:rsidR="009832C5" w:rsidRPr="00432E57" w:rsidRDefault="009832C5" w:rsidP="00E661DE">
            <w:pPr>
              <w:spacing w:after="0"/>
              <w:rPr>
                <w:rFonts w:ascii="Calibri" w:hAnsi="Calibri" w:cs="Arial"/>
                <w:sz w:val="20"/>
                <w:szCs w:val="20"/>
              </w:rPr>
            </w:pPr>
          </w:p>
        </w:tc>
        <w:tc>
          <w:tcPr>
            <w:tcW w:w="1418" w:type="dxa"/>
            <w:vAlign w:val="center"/>
          </w:tcPr>
          <w:p w14:paraId="0F867A56" w14:textId="77777777" w:rsidR="009832C5" w:rsidRPr="00432E57" w:rsidRDefault="009832C5" w:rsidP="00E661DE">
            <w:pPr>
              <w:spacing w:after="0"/>
              <w:rPr>
                <w:rFonts w:ascii="Calibri" w:hAnsi="Calibri" w:cs="Arial"/>
                <w:sz w:val="20"/>
                <w:szCs w:val="20"/>
              </w:rPr>
            </w:pPr>
          </w:p>
        </w:tc>
        <w:tc>
          <w:tcPr>
            <w:tcW w:w="2551" w:type="dxa"/>
            <w:vAlign w:val="center"/>
          </w:tcPr>
          <w:p w14:paraId="0AC14333" w14:textId="77777777" w:rsidR="009832C5" w:rsidRPr="00432E57" w:rsidRDefault="009832C5" w:rsidP="00FF4842">
            <w:pPr>
              <w:spacing w:after="0"/>
              <w:rPr>
                <w:rFonts w:ascii="Calibri" w:hAnsi="Calibri" w:cs="Arial"/>
                <w:sz w:val="20"/>
                <w:szCs w:val="20"/>
              </w:rPr>
            </w:pPr>
          </w:p>
        </w:tc>
        <w:tc>
          <w:tcPr>
            <w:tcW w:w="2268" w:type="dxa"/>
            <w:vAlign w:val="center"/>
          </w:tcPr>
          <w:p w14:paraId="3D0C7BC7" w14:textId="32949FBF" w:rsidR="009832C5" w:rsidRPr="00432E57" w:rsidRDefault="009832C5" w:rsidP="00E661DE">
            <w:pPr>
              <w:spacing w:after="0"/>
              <w:rPr>
                <w:rFonts w:ascii="Calibri" w:hAnsi="Calibri" w:cs="Arial"/>
                <w:sz w:val="20"/>
                <w:szCs w:val="20"/>
              </w:rPr>
            </w:pPr>
          </w:p>
        </w:tc>
      </w:tr>
      <w:tr w:rsidR="009832C5" w:rsidRPr="00E661DE" w14:paraId="71C8C2B1" w14:textId="742DB9F4" w:rsidTr="0017209E">
        <w:trPr>
          <w:cantSplit/>
          <w:trHeight w:val="454"/>
        </w:trPr>
        <w:tc>
          <w:tcPr>
            <w:tcW w:w="1129" w:type="dxa"/>
            <w:vAlign w:val="center"/>
          </w:tcPr>
          <w:p w14:paraId="37C78F45" w14:textId="77777777" w:rsidR="009832C5" w:rsidRPr="00432E57" w:rsidRDefault="009832C5" w:rsidP="00E661DE">
            <w:pPr>
              <w:spacing w:after="0"/>
              <w:rPr>
                <w:rFonts w:ascii="Calibri" w:hAnsi="Calibri" w:cs="Arial"/>
                <w:sz w:val="20"/>
                <w:szCs w:val="20"/>
              </w:rPr>
            </w:pPr>
          </w:p>
        </w:tc>
        <w:tc>
          <w:tcPr>
            <w:tcW w:w="1308" w:type="dxa"/>
            <w:vAlign w:val="center"/>
          </w:tcPr>
          <w:p w14:paraId="7DD00F5F" w14:textId="77777777" w:rsidR="009832C5" w:rsidRPr="00432E57" w:rsidRDefault="009832C5" w:rsidP="00E661DE">
            <w:pPr>
              <w:spacing w:after="0"/>
              <w:rPr>
                <w:rFonts w:ascii="Calibri" w:hAnsi="Calibri" w:cs="Arial"/>
                <w:sz w:val="20"/>
                <w:szCs w:val="20"/>
              </w:rPr>
            </w:pPr>
          </w:p>
        </w:tc>
        <w:tc>
          <w:tcPr>
            <w:tcW w:w="2835" w:type="dxa"/>
            <w:vAlign w:val="center"/>
          </w:tcPr>
          <w:p w14:paraId="137DAFFE" w14:textId="77777777" w:rsidR="009832C5" w:rsidRPr="00432E57" w:rsidRDefault="009832C5" w:rsidP="00E661DE">
            <w:pPr>
              <w:spacing w:after="0"/>
              <w:rPr>
                <w:rFonts w:ascii="Calibri" w:hAnsi="Calibri" w:cs="Arial"/>
                <w:sz w:val="20"/>
                <w:szCs w:val="20"/>
              </w:rPr>
            </w:pPr>
          </w:p>
        </w:tc>
        <w:tc>
          <w:tcPr>
            <w:tcW w:w="1276" w:type="dxa"/>
            <w:vAlign w:val="center"/>
          </w:tcPr>
          <w:p w14:paraId="2E06BA5F" w14:textId="77777777" w:rsidR="009832C5" w:rsidRPr="00432E57" w:rsidRDefault="009832C5" w:rsidP="00FF4842">
            <w:pPr>
              <w:spacing w:after="0"/>
              <w:rPr>
                <w:rFonts w:ascii="Calibri" w:hAnsi="Calibri" w:cs="Arial"/>
                <w:sz w:val="20"/>
                <w:szCs w:val="20"/>
              </w:rPr>
            </w:pPr>
          </w:p>
        </w:tc>
        <w:tc>
          <w:tcPr>
            <w:tcW w:w="1417" w:type="dxa"/>
            <w:vAlign w:val="center"/>
          </w:tcPr>
          <w:p w14:paraId="2E8D7400" w14:textId="77777777" w:rsidR="009832C5" w:rsidRPr="00432E57" w:rsidRDefault="009832C5" w:rsidP="00E661DE">
            <w:pPr>
              <w:spacing w:after="0"/>
              <w:rPr>
                <w:rFonts w:ascii="Calibri" w:hAnsi="Calibri" w:cs="Arial"/>
                <w:sz w:val="20"/>
                <w:szCs w:val="20"/>
              </w:rPr>
            </w:pPr>
          </w:p>
        </w:tc>
        <w:tc>
          <w:tcPr>
            <w:tcW w:w="1418" w:type="dxa"/>
            <w:vAlign w:val="center"/>
          </w:tcPr>
          <w:p w14:paraId="5DA55F94" w14:textId="77777777" w:rsidR="009832C5" w:rsidRPr="00432E57" w:rsidRDefault="009832C5" w:rsidP="00E661DE">
            <w:pPr>
              <w:spacing w:after="0"/>
              <w:rPr>
                <w:rFonts w:ascii="Calibri" w:hAnsi="Calibri" w:cs="Arial"/>
                <w:sz w:val="20"/>
                <w:szCs w:val="20"/>
              </w:rPr>
            </w:pPr>
          </w:p>
        </w:tc>
        <w:tc>
          <w:tcPr>
            <w:tcW w:w="2551" w:type="dxa"/>
            <w:vAlign w:val="center"/>
          </w:tcPr>
          <w:p w14:paraId="11DE203F" w14:textId="77777777" w:rsidR="009832C5" w:rsidRPr="00432E57" w:rsidRDefault="009832C5" w:rsidP="00FF4842">
            <w:pPr>
              <w:spacing w:after="0"/>
              <w:rPr>
                <w:rFonts w:ascii="Calibri" w:hAnsi="Calibri" w:cs="Arial"/>
                <w:sz w:val="20"/>
                <w:szCs w:val="20"/>
              </w:rPr>
            </w:pPr>
          </w:p>
        </w:tc>
        <w:tc>
          <w:tcPr>
            <w:tcW w:w="2268" w:type="dxa"/>
            <w:vAlign w:val="center"/>
          </w:tcPr>
          <w:p w14:paraId="2C7724BA" w14:textId="333BA2B7" w:rsidR="009832C5" w:rsidRPr="00432E57" w:rsidRDefault="009832C5" w:rsidP="00E661DE">
            <w:pPr>
              <w:spacing w:after="0"/>
              <w:rPr>
                <w:rFonts w:ascii="Calibri" w:hAnsi="Calibri" w:cs="Arial"/>
                <w:sz w:val="20"/>
                <w:szCs w:val="20"/>
              </w:rPr>
            </w:pPr>
          </w:p>
        </w:tc>
      </w:tr>
      <w:tr w:rsidR="009832C5" w:rsidRPr="00E661DE" w14:paraId="39025EB5" w14:textId="55B3DC1D" w:rsidTr="0017209E">
        <w:trPr>
          <w:cantSplit/>
          <w:trHeight w:val="454"/>
        </w:trPr>
        <w:tc>
          <w:tcPr>
            <w:tcW w:w="1129" w:type="dxa"/>
            <w:vAlign w:val="center"/>
          </w:tcPr>
          <w:p w14:paraId="3DE1F94F" w14:textId="77777777" w:rsidR="009832C5" w:rsidRPr="00432E57" w:rsidRDefault="009832C5" w:rsidP="00E661DE">
            <w:pPr>
              <w:spacing w:after="0"/>
              <w:rPr>
                <w:rFonts w:ascii="Calibri" w:hAnsi="Calibri" w:cs="Arial"/>
                <w:sz w:val="20"/>
                <w:szCs w:val="20"/>
              </w:rPr>
            </w:pPr>
          </w:p>
        </w:tc>
        <w:tc>
          <w:tcPr>
            <w:tcW w:w="1308" w:type="dxa"/>
            <w:vAlign w:val="center"/>
          </w:tcPr>
          <w:p w14:paraId="21263307" w14:textId="77777777" w:rsidR="009832C5" w:rsidRPr="00432E57" w:rsidRDefault="009832C5" w:rsidP="00E661DE">
            <w:pPr>
              <w:spacing w:after="0"/>
              <w:rPr>
                <w:rFonts w:ascii="Calibri" w:hAnsi="Calibri" w:cs="Arial"/>
                <w:sz w:val="20"/>
                <w:szCs w:val="20"/>
              </w:rPr>
            </w:pPr>
          </w:p>
        </w:tc>
        <w:tc>
          <w:tcPr>
            <w:tcW w:w="2835" w:type="dxa"/>
            <w:vAlign w:val="center"/>
          </w:tcPr>
          <w:p w14:paraId="43F75C8B" w14:textId="77777777" w:rsidR="009832C5" w:rsidRPr="00432E57" w:rsidRDefault="009832C5" w:rsidP="00E661DE">
            <w:pPr>
              <w:spacing w:after="0"/>
              <w:rPr>
                <w:rFonts w:ascii="Calibri" w:hAnsi="Calibri" w:cs="Arial"/>
                <w:sz w:val="20"/>
                <w:szCs w:val="20"/>
              </w:rPr>
            </w:pPr>
          </w:p>
        </w:tc>
        <w:tc>
          <w:tcPr>
            <w:tcW w:w="1276" w:type="dxa"/>
            <w:vAlign w:val="center"/>
          </w:tcPr>
          <w:p w14:paraId="552F0BA6" w14:textId="77777777" w:rsidR="009832C5" w:rsidRPr="00432E57" w:rsidRDefault="009832C5" w:rsidP="00FF4842">
            <w:pPr>
              <w:spacing w:after="0"/>
              <w:rPr>
                <w:rFonts w:ascii="Calibri" w:hAnsi="Calibri" w:cs="Arial"/>
                <w:sz w:val="20"/>
                <w:szCs w:val="20"/>
              </w:rPr>
            </w:pPr>
          </w:p>
        </w:tc>
        <w:tc>
          <w:tcPr>
            <w:tcW w:w="1417" w:type="dxa"/>
            <w:vAlign w:val="center"/>
          </w:tcPr>
          <w:p w14:paraId="18EAE8C9" w14:textId="77777777" w:rsidR="009832C5" w:rsidRPr="00432E57" w:rsidRDefault="009832C5" w:rsidP="00E661DE">
            <w:pPr>
              <w:spacing w:after="0"/>
              <w:rPr>
                <w:rFonts w:ascii="Calibri" w:hAnsi="Calibri" w:cs="Arial"/>
                <w:sz w:val="20"/>
                <w:szCs w:val="20"/>
              </w:rPr>
            </w:pPr>
          </w:p>
        </w:tc>
        <w:tc>
          <w:tcPr>
            <w:tcW w:w="1418" w:type="dxa"/>
            <w:vAlign w:val="center"/>
          </w:tcPr>
          <w:p w14:paraId="6A55EE86" w14:textId="77777777" w:rsidR="009832C5" w:rsidRPr="00432E57" w:rsidRDefault="009832C5" w:rsidP="00E661DE">
            <w:pPr>
              <w:spacing w:after="0"/>
              <w:rPr>
                <w:rFonts w:ascii="Calibri" w:hAnsi="Calibri" w:cs="Arial"/>
                <w:sz w:val="20"/>
                <w:szCs w:val="20"/>
              </w:rPr>
            </w:pPr>
          </w:p>
        </w:tc>
        <w:tc>
          <w:tcPr>
            <w:tcW w:w="2551" w:type="dxa"/>
            <w:vAlign w:val="center"/>
          </w:tcPr>
          <w:p w14:paraId="24000D5E" w14:textId="77777777" w:rsidR="009832C5" w:rsidRPr="00432E57" w:rsidRDefault="009832C5" w:rsidP="00FF4842">
            <w:pPr>
              <w:spacing w:after="0"/>
              <w:rPr>
                <w:rFonts w:ascii="Calibri" w:hAnsi="Calibri" w:cs="Arial"/>
                <w:sz w:val="20"/>
                <w:szCs w:val="20"/>
              </w:rPr>
            </w:pPr>
          </w:p>
        </w:tc>
        <w:tc>
          <w:tcPr>
            <w:tcW w:w="2268" w:type="dxa"/>
            <w:vAlign w:val="center"/>
          </w:tcPr>
          <w:p w14:paraId="5B0063D2" w14:textId="1187DB98" w:rsidR="009832C5" w:rsidRPr="00432E57" w:rsidRDefault="009832C5" w:rsidP="00E661DE">
            <w:pPr>
              <w:spacing w:after="0"/>
              <w:rPr>
                <w:rFonts w:ascii="Calibri" w:hAnsi="Calibri" w:cs="Arial"/>
                <w:sz w:val="20"/>
                <w:szCs w:val="20"/>
              </w:rPr>
            </w:pPr>
          </w:p>
        </w:tc>
      </w:tr>
      <w:tr w:rsidR="009832C5" w:rsidRPr="00E661DE" w14:paraId="3BE0437E" w14:textId="385E1889" w:rsidTr="0017209E">
        <w:trPr>
          <w:cantSplit/>
          <w:trHeight w:val="454"/>
        </w:trPr>
        <w:tc>
          <w:tcPr>
            <w:tcW w:w="1129" w:type="dxa"/>
            <w:vAlign w:val="center"/>
          </w:tcPr>
          <w:p w14:paraId="2AF8236A" w14:textId="77777777" w:rsidR="009832C5" w:rsidRPr="00432E57" w:rsidRDefault="009832C5" w:rsidP="00E661DE">
            <w:pPr>
              <w:spacing w:after="0"/>
              <w:rPr>
                <w:rFonts w:ascii="Calibri" w:hAnsi="Calibri" w:cs="Arial"/>
                <w:sz w:val="20"/>
                <w:szCs w:val="20"/>
              </w:rPr>
            </w:pPr>
          </w:p>
        </w:tc>
        <w:tc>
          <w:tcPr>
            <w:tcW w:w="1308" w:type="dxa"/>
            <w:vAlign w:val="center"/>
          </w:tcPr>
          <w:p w14:paraId="0C73754C" w14:textId="77777777" w:rsidR="009832C5" w:rsidRPr="00432E57" w:rsidRDefault="009832C5" w:rsidP="00E661DE">
            <w:pPr>
              <w:spacing w:after="0"/>
              <w:rPr>
                <w:rFonts w:ascii="Calibri" w:hAnsi="Calibri" w:cs="Arial"/>
                <w:sz w:val="20"/>
                <w:szCs w:val="20"/>
              </w:rPr>
            </w:pPr>
          </w:p>
        </w:tc>
        <w:tc>
          <w:tcPr>
            <w:tcW w:w="2835" w:type="dxa"/>
            <w:vAlign w:val="center"/>
          </w:tcPr>
          <w:p w14:paraId="583093E9" w14:textId="77777777" w:rsidR="009832C5" w:rsidRPr="00432E57" w:rsidRDefault="009832C5" w:rsidP="00E661DE">
            <w:pPr>
              <w:spacing w:after="0"/>
              <w:rPr>
                <w:rFonts w:ascii="Calibri" w:hAnsi="Calibri" w:cs="Arial"/>
                <w:sz w:val="20"/>
                <w:szCs w:val="20"/>
              </w:rPr>
            </w:pPr>
          </w:p>
        </w:tc>
        <w:tc>
          <w:tcPr>
            <w:tcW w:w="1276" w:type="dxa"/>
            <w:vAlign w:val="center"/>
          </w:tcPr>
          <w:p w14:paraId="64DBC1D1" w14:textId="77777777" w:rsidR="009832C5" w:rsidRPr="00432E57" w:rsidRDefault="009832C5" w:rsidP="00FF4842">
            <w:pPr>
              <w:spacing w:after="0"/>
              <w:rPr>
                <w:rFonts w:ascii="Calibri" w:hAnsi="Calibri" w:cs="Arial"/>
                <w:sz w:val="20"/>
                <w:szCs w:val="20"/>
              </w:rPr>
            </w:pPr>
          </w:p>
        </w:tc>
        <w:tc>
          <w:tcPr>
            <w:tcW w:w="1417" w:type="dxa"/>
            <w:vAlign w:val="center"/>
          </w:tcPr>
          <w:p w14:paraId="59F428F3" w14:textId="77777777" w:rsidR="009832C5" w:rsidRPr="00432E57" w:rsidRDefault="009832C5" w:rsidP="00E661DE">
            <w:pPr>
              <w:spacing w:after="0"/>
              <w:rPr>
                <w:rFonts w:ascii="Calibri" w:hAnsi="Calibri" w:cs="Arial"/>
                <w:sz w:val="20"/>
                <w:szCs w:val="20"/>
              </w:rPr>
            </w:pPr>
          </w:p>
        </w:tc>
        <w:tc>
          <w:tcPr>
            <w:tcW w:w="1418" w:type="dxa"/>
            <w:vAlign w:val="center"/>
          </w:tcPr>
          <w:p w14:paraId="0A2A1FF5" w14:textId="77777777" w:rsidR="009832C5" w:rsidRPr="00432E57" w:rsidRDefault="009832C5" w:rsidP="00E661DE">
            <w:pPr>
              <w:spacing w:after="0"/>
              <w:rPr>
                <w:rFonts w:ascii="Calibri" w:hAnsi="Calibri" w:cs="Arial"/>
                <w:sz w:val="20"/>
                <w:szCs w:val="20"/>
              </w:rPr>
            </w:pPr>
          </w:p>
        </w:tc>
        <w:tc>
          <w:tcPr>
            <w:tcW w:w="2551" w:type="dxa"/>
            <w:vAlign w:val="center"/>
          </w:tcPr>
          <w:p w14:paraId="724CD845" w14:textId="77777777" w:rsidR="009832C5" w:rsidRPr="00432E57" w:rsidRDefault="009832C5" w:rsidP="00FF4842">
            <w:pPr>
              <w:spacing w:after="0"/>
              <w:rPr>
                <w:rFonts w:ascii="Calibri" w:hAnsi="Calibri" w:cs="Arial"/>
                <w:sz w:val="20"/>
                <w:szCs w:val="20"/>
              </w:rPr>
            </w:pPr>
          </w:p>
        </w:tc>
        <w:tc>
          <w:tcPr>
            <w:tcW w:w="2268" w:type="dxa"/>
            <w:vAlign w:val="center"/>
          </w:tcPr>
          <w:p w14:paraId="0659BE25" w14:textId="310D9D00" w:rsidR="009832C5" w:rsidRPr="00432E57" w:rsidRDefault="009832C5" w:rsidP="00E661DE">
            <w:pPr>
              <w:spacing w:after="0"/>
              <w:rPr>
                <w:rFonts w:ascii="Calibri" w:hAnsi="Calibri" w:cs="Arial"/>
                <w:sz w:val="20"/>
                <w:szCs w:val="20"/>
              </w:rPr>
            </w:pPr>
          </w:p>
        </w:tc>
      </w:tr>
      <w:tr w:rsidR="009832C5" w:rsidRPr="00E661DE" w14:paraId="70AAA128" w14:textId="0AC218AD" w:rsidTr="0017209E">
        <w:trPr>
          <w:cantSplit/>
          <w:trHeight w:val="454"/>
        </w:trPr>
        <w:tc>
          <w:tcPr>
            <w:tcW w:w="1129" w:type="dxa"/>
            <w:vAlign w:val="center"/>
          </w:tcPr>
          <w:p w14:paraId="258A1F81" w14:textId="77777777" w:rsidR="009832C5" w:rsidRPr="00432E57" w:rsidRDefault="009832C5" w:rsidP="00E661DE">
            <w:pPr>
              <w:spacing w:after="0"/>
              <w:rPr>
                <w:rFonts w:ascii="Calibri" w:hAnsi="Calibri" w:cs="Arial"/>
                <w:sz w:val="20"/>
                <w:szCs w:val="20"/>
              </w:rPr>
            </w:pPr>
          </w:p>
        </w:tc>
        <w:tc>
          <w:tcPr>
            <w:tcW w:w="1308" w:type="dxa"/>
            <w:vAlign w:val="center"/>
          </w:tcPr>
          <w:p w14:paraId="3EE74C77" w14:textId="77777777" w:rsidR="009832C5" w:rsidRPr="00432E57" w:rsidRDefault="009832C5" w:rsidP="00E661DE">
            <w:pPr>
              <w:spacing w:after="0"/>
              <w:rPr>
                <w:rFonts w:ascii="Calibri" w:hAnsi="Calibri" w:cs="Arial"/>
                <w:sz w:val="20"/>
                <w:szCs w:val="20"/>
              </w:rPr>
            </w:pPr>
          </w:p>
        </w:tc>
        <w:tc>
          <w:tcPr>
            <w:tcW w:w="2835" w:type="dxa"/>
            <w:vAlign w:val="center"/>
          </w:tcPr>
          <w:p w14:paraId="5B17238B" w14:textId="77777777" w:rsidR="009832C5" w:rsidRPr="00432E57" w:rsidRDefault="009832C5" w:rsidP="00E661DE">
            <w:pPr>
              <w:spacing w:after="0"/>
              <w:rPr>
                <w:rFonts w:ascii="Calibri" w:hAnsi="Calibri" w:cs="Arial"/>
                <w:sz w:val="20"/>
                <w:szCs w:val="20"/>
              </w:rPr>
            </w:pPr>
          </w:p>
        </w:tc>
        <w:tc>
          <w:tcPr>
            <w:tcW w:w="1276" w:type="dxa"/>
            <w:vAlign w:val="center"/>
          </w:tcPr>
          <w:p w14:paraId="783A3ADE" w14:textId="77777777" w:rsidR="009832C5" w:rsidRPr="00432E57" w:rsidRDefault="009832C5" w:rsidP="00FF4842">
            <w:pPr>
              <w:spacing w:after="0"/>
              <w:rPr>
                <w:rFonts w:ascii="Calibri" w:hAnsi="Calibri" w:cs="Arial"/>
                <w:sz w:val="20"/>
                <w:szCs w:val="20"/>
              </w:rPr>
            </w:pPr>
          </w:p>
        </w:tc>
        <w:tc>
          <w:tcPr>
            <w:tcW w:w="1417" w:type="dxa"/>
            <w:vAlign w:val="center"/>
          </w:tcPr>
          <w:p w14:paraId="2C457043" w14:textId="77777777" w:rsidR="009832C5" w:rsidRPr="00432E57" w:rsidRDefault="009832C5" w:rsidP="00E661DE">
            <w:pPr>
              <w:spacing w:after="0"/>
              <w:rPr>
                <w:rFonts w:ascii="Calibri" w:hAnsi="Calibri" w:cs="Arial"/>
                <w:sz w:val="20"/>
                <w:szCs w:val="20"/>
              </w:rPr>
            </w:pPr>
          </w:p>
        </w:tc>
        <w:tc>
          <w:tcPr>
            <w:tcW w:w="1418" w:type="dxa"/>
            <w:vAlign w:val="center"/>
          </w:tcPr>
          <w:p w14:paraId="6C0A560E" w14:textId="77777777" w:rsidR="009832C5" w:rsidRPr="00432E57" w:rsidRDefault="009832C5" w:rsidP="00E661DE">
            <w:pPr>
              <w:spacing w:after="0"/>
              <w:rPr>
                <w:rFonts w:ascii="Calibri" w:hAnsi="Calibri" w:cs="Arial"/>
                <w:sz w:val="20"/>
                <w:szCs w:val="20"/>
              </w:rPr>
            </w:pPr>
          </w:p>
        </w:tc>
        <w:tc>
          <w:tcPr>
            <w:tcW w:w="2551" w:type="dxa"/>
            <w:vAlign w:val="center"/>
          </w:tcPr>
          <w:p w14:paraId="0C4C102D" w14:textId="77777777" w:rsidR="009832C5" w:rsidRPr="00432E57" w:rsidRDefault="009832C5" w:rsidP="00FF4842">
            <w:pPr>
              <w:spacing w:after="0"/>
              <w:rPr>
                <w:rFonts w:ascii="Calibri" w:hAnsi="Calibri" w:cs="Arial"/>
                <w:sz w:val="20"/>
                <w:szCs w:val="20"/>
              </w:rPr>
            </w:pPr>
          </w:p>
        </w:tc>
        <w:tc>
          <w:tcPr>
            <w:tcW w:w="2268" w:type="dxa"/>
            <w:vAlign w:val="center"/>
          </w:tcPr>
          <w:p w14:paraId="4CC3052E" w14:textId="0911D604" w:rsidR="009832C5" w:rsidRPr="00432E57" w:rsidRDefault="009832C5" w:rsidP="00E661DE">
            <w:pPr>
              <w:spacing w:after="0"/>
              <w:rPr>
                <w:rFonts w:ascii="Calibri" w:hAnsi="Calibri" w:cs="Arial"/>
                <w:sz w:val="20"/>
                <w:szCs w:val="20"/>
              </w:rPr>
            </w:pPr>
          </w:p>
        </w:tc>
      </w:tr>
      <w:tr w:rsidR="009832C5" w:rsidRPr="00E661DE" w14:paraId="291A6BC4" w14:textId="5C31A07A" w:rsidTr="0017209E">
        <w:trPr>
          <w:cantSplit/>
          <w:trHeight w:val="454"/>
        </w:trPr>
        <w:tc>
          <w:tcPr>
            <w:tcW w:w="1129" w:type="dxa"/>
            <w:vAlign w:val="center"/>
          </w:tcPr>
          <w:p w14:paraId="5CF56780" w14:textId="77777777" w:rsidR="009832C5" w:rsidRPr="00432E57" w:rsidRDefault="009832C5" w:rsidP="00E661DE">
            <w:pPr>
              <w:spacing w:after="0"/>
              <w:rPr>
                <w:rFonts w:ascii="Calibri" w:hAnsi="Calibri" w:cs="Arial"/>
                <w:sz w:val="20"/>
                <w:szCs w:val="20"/>
              </w:rPr>
            </w:pPr>
          </w:p>
        </w:tc>
        <w:tc>
          <w:tcPr>
            <w:tcW w:w="1308" w:type="dxa"/>
            <w:vAlign w:val="center"/>
          </w:tcPr>
          <w:p w14:paraId="4D908FF6" w14:textId="77777777" w:rsidR="009832C5" w:rsidRPr="00432E57" w:rsidRDefault="009832C5" w:rsidP="00E661DE">
            <w:pPr>
              <w:spacing w:after="0"/>
              <w:rPr>
                <w:rFonts w:ascii="Calibri" w:hAnsi="Calibri" w:cs="Arial"/>
                <w:sz w:val="20"/>
                <w:szCs w:val="20"/>
              </w:rPr>
            </w:pPr>
          </w:p>
        </w:tc>
        <w:tc>
          <w:tcPr>
            <w:tcW w:w="2835" w:type="dxa"/>
            <w:vAlign w:val="center"/>
          </w:tcPr>
          <w:p w14:paraId="2F61596B" w14:textId="77777777" w:rsidR="009832C5" w:rsidRPr="00432E57" w:rsidRDefault="009832C5" w:rsidP="00E661DE">
            <w:pPr>
              <w:spacing w:after="0"/>
              <w:rPr>
                <w:rFonts w:ascii="Calibri" w:hAnsi="Calibri" w:cs="Arial"/>
                <w:sz w:val="20"/>
                <w:szCs w:val="20"/>
              </w:rPr>
            </w:pPr>
          </w:p>
        </w:tc>
        <w:tc>
          <w:tcPr>
            <w:tcW w:w="1276" w:type="dxa"/>
            <w:vAlign w:val="center"/>
          </w:tcPr>
          <w:p w14:paraId="01FF768D" w14:textId="77777777" w:rsidR="009832C5" w:rsidRPr="00432E57" w:rsidRDefault="009832C5" w:rsidP="00FF4842">
            <w:pPr>
              <w:spacing w:after="0"/>
              <w:rPr>
                <w:rFonts w:ascii="Calibri" w:hAnsi="Calibri" w:cs="Arial"/>
                <w:sz w:val="20"/>
                <w:szCs w:val="20"/>
              </w:rPr>
            </w:pPr>
          </w:p>
        </w:tc>
        <w:tc>
          <w:tcPr>
            <w:tcW w:w="1417" w:type="dxa"/>
            <w:vAlign w:val="center"/>
          </w:tcPr>
          <w:p w14:paraId="340BD8AF" w14:textId="77777777" w:rsidR="009832C5" w:rsidRPr="00432E57" w:rsidRDefault="009832C5" w:rsidP="00E661DE">
            <w:pPr>
              <w:spacing w:after="0"/>
              <w:rPr>
                <w:rFonts w:ascii="Calibri" w:hAnsi="Calibri" w:cs="Arial"/>
                <w:sz w:val="20"/>
                <w:szCs w:val="20"/>
              </w:rPr>
            </w:pPr>
          </w:p>
        </w:tc>
        <w:tc>
          <w:tcPr>
            <w:tcW w:w="1418" w:type="dxa"/>
            <w:vAlign w:val="center"/>
          </w:tcPr>
          <w:p w14:paraId="05CEB6C0" w14:textId="77777777" w:rsidR="009832C5" w:rsidRPr="00432E57" w:rsidRDefault="009832C5" w:rsidP="00E661DE">
            <w:pPr>
              <w:spacing w:after="0"/>
              <w:rPr>
                <w:rFonts w:ascii="Calibri" w:hAnsi="Calibri" w:cs="Arial"/>
                <w:sz w:val="20"/>
                <w:szCs w:val="20"/>
              </w:rPr>
            </w:pPr>
          </w:p>
        </w:tc>
        <w:tc>
          <w:tcPr>
            <w:tcW w:w="2551" w:type="dxa"/>
            <w:vAlign w:val="center"/>
          </w:tcPr>
          <w:p w14:paraId="166DCC17" w14:textId="77777777" w:rsidR="009832C5" w:rsidRPr="00432E57" w:rsidRDefault="009832C5" w:rsidP="00FF4842">
            <w:pPr>
              <w:spacing w:after="0"/>
              <w:rPr>
                <w:rFonts w:ascii="Calibri" w:hAnsi="Calibri" w:cs="Arial"/>
                <w:sz w:val="20"/>
                <w:szCs w:val="20"/>
              </w:rPr>
            </w:pPr>
          </w:p>
        </w:tc>
        <w:tc>
          <w:tcPr>
            <w:tcW w:w="2268" w:type="dxa"/>
            <w:vAlign w:val="center"/>
          </w:tcPr>
          <w:p w14:paraId="14129CEA" w14:textId="5D155514" w:rsidR="009832C5" w:rsidRPr="00432E57" w:rsidRDefault="009832C5" w:rsidP="00E661DE">
            <w:pPr>
              <w:spacing w:after="0"/>
              <w:rPr>
                <w:rFonts w:ascii="Calibri" w:hAnsi="Calibri" w:cs="Arial"/>
                <w:sz w:val="20"/>
                <w:szCs w:val="20"/>
              </w:rPr>
            </w:pPr>
          </w:p>
        </w:tc>
      </w:tr>
      <w:tr w:rsidR="009832C5" w:rsidRPr="00432E57" w14:paraId="4BA55E5D" w14:textId="7A2334F6" w:rsidTr="0017209E">
        <w:trPr>
          <w:cantSplit/>
          <w:trHeight w:val="454"/>
        </w:trPr>
        <w:tc>
          <w:tcPr>
            <w:tcW w:w="1129" w:type="dxa"/>
            <w:tcBorders>
              <w:top w:val="single" w:sz="4" w:space="0" w:color="auto"/>
              <w:left w:val="single" w:sz="4" w:space="0" w:color="auto"/>
              <w:bottom w:val="single" w:sz="4" w:space="0" w:color="auto"/>
              <w:right w:val="single" w:sz="4" w:space="0" w:color="auto"/>
            </w:tcBorders>
            <w:vAlign w:val="center"/>
          </w:tcPr>
          <w:p w14:paraId="0A06F476" w14:textId="77777777" w:rsidR="009832C5" w:rsidRPr="00432E57" w:rsidRDefault="009832C5" w:rsidP="006446CA">
            <w:pPr>
              <w:spacing w:after="0"/>
              <w:rPr>
                <w:rFonts w:ascii="Calibri" w:hAnsi="Calibri" w:cs="Arial"/>
                <w:sz w:val="20"/>
                <w:szCs w:val="20"/>
              </w:rPr>
            </w:pPr>
          </w:p>
        </w:tc>
        <w:tc>
          <w:tcPr>
            <w:tcW w:w="1308" w:type="dxa"/>
            <w:tcBorders>
              <w:top w:val="single" w:sz="4" w:space="0" w:color="auto"/>
              <w:left w:val="single" w:sz="4" w:space="0" w:color="auto"/>
              <w:bottom w:val="single" w:sz="4" w:space="0" w:color="auto"/>
              <w:right w:val="single" w:sz="4" w:space="0" w:color="auto"/>
            </w:tcBorders>
            <w:vAlign w:val="center"/>
          </w:tcPr>
          <w:p w14:paraId="47DCF748" w14:textId="77777777" w:rsidR="009832C5" w:rsidRPr="00432E57" w:rsidRDefault="009832C5" w:rsidP="006446CA">
            <w:pPr>
              <w:spacing w:after="0"/>
              <w:rPr>
                <w:rFonts w:ascii="Calibri" w:hAnsi="Calibri"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E6C5BF2" w14:textId="77777777" w:rsidR="009832C5" w:rsidRPr="00432E57" w:rsidRDefault="009832C5" w:rsidP="006446CA">
            <w:pPr>
              <w:spacing w:after="0"/>
              <w:rPr>
                <w:rFonts w:ascii="Calibri" w:hAnsi="Calibri"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ED82E84" w14:textId="77777777" w:rsidR="009832C5" w:rsidRPr="00432E57" w:rsidRDefault="009832C5" w:rsidP="00FF4842">
            <w:pPr>
              <w:spacing w:after="0"/>
              <w:rPr>
                <w:rFonts w:ascii="Calibri" w:hAnsi="Calibri"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C0AE261" w14:textId="77777777" w:rsidR="009832C5" w:rsidRPr="00432E57" w:rsidRDefault="009832C5" w:rsidP="006446CA">
            <w:pPr>
              <w:spacing w:after="0"/>
              <w:rPr>
                <w:rFonts w:ascii="Calibri" w:hAnsi="Calibri"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C6E443A" w14:textId="77777777" w:rsidR="009832C5" w:rsidRPr="00432E57" w:rsidRDefault="009832C5" w:rsidP="006446CA">
            <w:pPr>
              <w:spacing w:after="0"/>
              <w:rPr>
                <w:rFonts w:ascii="Calibri" w:hAnsi="Calibri"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3789E0D5" w14:textId="77777777" w:rsidR="009832C5" w:rsidRPr="00432E57" w:rsidRDefault="009832C5" w:rsidP="00FF4842">
            <w:pPr>
              <w:spacing w:after="0"/>
              <w:rPr>
                <w:rFonts w:ascii="Calibri" w:hAnsi="Calibri"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BEFDAB0" w14:textId="0D3B5072" w:rsidR="009832C5" w:rsidRPr="00432E57" w:rsidRDefault="009832C5" w:rsidP="006446CA">
            <w:pPr>
              <w:spacing w:after="0"/>
              <w:rPr>
                <w:rFonts w:ascii="Calibri" w:hAnsi="Calibri" w:cs="Arial"/>
                <w:sz w:val="20"/>
                <w:szCs w:val="20"/>
              </w:rPr>
            </w:pPr>
          </w:p>
        </w:tc>
      </w:tr>
      <w:tr w:rsidR="009832C5" w:rsidRPr="00432E57" w14:paraId="1F3D7BA5" w14:textId="77777777" w:rsidTr="0017209E">
        <w:trPr>
          <w:cantSplit/>
          <w:trHeight w:val="454"/>
        </w:trPr>
        <w:tc>
          <w:tcPr>
            <w:tcW w:w="1129" w:type="dxa"/>
            <w:tcBorders>
              <w:top w:val="single" w:sz="4" w:space="0" w:color="auto"/>
              <w:left w:val="single" w:sz="4" w:space="0" w:color="auto"/>
              <w:bottom w:val="single" w:sz="4" w:space="0" w:color="auto"/>
              <w:right w:val="single" w:sz="4" w:space="0" w:color="auto"/>
            </w:tcBorders>
            <w:vAlign w:val="center"/>
          </w:tcPr>
          <w:p w14:paraId="68ECED78" w14:textId="77777777" w:rsidR="009832C5" w:rsidRPr="00432E57" w:rsidRDefault="009832C5" w:rsidP="006446CA">
            <w:pPr>
              <w:spacing w:after="0"/>
              <w:rPr>
                <w:rFonts w:ascii="Calibri" w:hAnsi="Calibri" w:cs="Arial"/>
                <w:sz w:val="20"/>
                <w:szCs w:val="20"/>
              </w:rPr>
            </w:pPr>
          </w:p>
        </w:tc>
        <w:tc>
          <w:tcPr>
            <w:tcW w:w="1308" w:type="dxa"/>
            <w:tcBorders>
              <w:top w:val="single" w:sz="4" w:space="0" w:color="auto"/>
              <w:left w:val="single" w:sz="4" w:space="0" w:color="auto"/>
              <w:bottom w:val="single" w:sz="4" w:space="0" w:color="auto"/>
              <w:right w:val="single" w:sz="4" w:space="0" w:color="auto"/>
            </w:tcBorders>
            <w:vAlign w:val="center"/>
          </w:tcPr>
          <w:p w14:paraId="645F16D1" w14:textId="77777777" w:rsidR="009832C5" w:rsidRPr="00432E57" w:rsidRDefault="009832C5" w:rsidP="006446CA">
            <w:pPr>
              <w:spacing w:after="0"/>
              <w:rPr>
                <w:rFonts w:ascii="Calibri" w:hAnsi="Calibri"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EFB444A" w14:textId="77777777" w:rsidR="009832C5" w:rsidRPr="00432E57" w:rsidRDefault="009832C5" w:rsidP="006446CA">
            <w:pPr>
              <w:spacing w:after="0"/>
              <w:rPr>
                <w:rFonts w:ascii="Calibri" w:hAnsi="Calibri"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877A817" w14:textId="77777777" w:rsidR="009832C5" w:rsidRPr="00432E57" w:rsidRDefault="009832C5" w:rsidP="00FF4842">
            <w:pPr>
              <w:spacing w:after="0"/>
              <w:rPr>
                <w:rFonts w:ascii="Calibri" w:hAnsi="Calibri"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5C91449" w14:textId="77777777" w:rsidR="009832C5" w:rsidRPr="00432E57" w:rsidRDefault="009832C5" w:rsidP="006446CA">
            <w:pPr>
              <w:spacing w:after="0"/>
              <w:rPr>
                <w:rFonts w:ascii="Calibri" w:hAnsi="Calibri"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1747E3C" w14:textId="77777777" w:rsidR="009832C5" w:rsidRPr="00432E57" w:rsidRDefault="009832C5" w:rsidP="006446CA">
            <w:pPr>
              <w:spacing w:after="0"/>
              <w:rPr>
                <w:rFonts w:ascii="Calibri" w:hAnsi="Calibri" w:cs="Arial"/>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6D1B6344" w14:textId="77777777" w:rsidR="009832C5" w:rsidRPr="00432E57" w:rsidRDefault="009832C5" w:rsidP="00FF4842">
            <w:pPr>
              <w:spacing w:after="0"/>
              <w:rPr>
                <w:rFonts w:ascii="Calibri" w:hAnsi="Calibri"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EBC0CA2" w14:textId="77777777" w:rsidR="009832C5" w:rsidRPr="00432E57" w:rsidRDefault="009832C5" w:rsidP="006446CA">
            <w:pPr>
              <w:spacing w:after="0"/>
              <w:rPr>
                <w:rFonts w:ascii="Calibri" w:hAnsi="Calibri" w:cs="Arial"/>
                <w:sz w:val="20"/>
                <w:szCs w:val="20"/>
              </w:rPr>
            </w:pPr>
          </w:p>
        </w:tc>
      </w:tr>
    </w:tbl>
    <w:bookmarkEnd w:id="0"/>
    <w:p w14:paraId="55D25B1F" w14:textId="03540731" w:rsidR="00674671" w:rsidRPr="00664E0F" w:rsidRDefault="00683972" w:rsidP="00664E0F">
      <w:pPr>
        <w:pStyle w:val="ListParagraph"/>
        <w:numPr>
          <w:ilvl w:val="0"/>
          <w:numId w:val="37"/>
        </w:numPr>
        <w:spacing w:before="120" w:line="240" w:lineRule="auto"/>
        <w:jc w:val="both"/>
        <w:rPr>
          <w:rFonts w:ascii="Calibri" w:hAnsi="Calibri"/>
          <w:b/>
          <w:sz w:val="20"/>
          <w:szCs w:val="20"/>
        </w:rPr>
      </w:pPr>
      <w:r w:rsidRPr="00664E0F">
        <w:rPr>
          <w:rFonts w:ascii="Calibri" w:hAnsi="Calibri"/>
          <w:sz w:val="18"/>
          <w:szCs w:val="18"/>
        </w:rPr>
        <w:t>Launch date f</w:t>
      </w:r>
      <w:r w:rsidRPr="00664E0F">
        <w:rPr>
          <w:rFonts w:ascii="Calibri" w:hAnsi="Calibri" w:cs="Calibri"/>
          <w:sz w:val="18"/>
          <w:szCs w:val="18"/>
        </w:rPr>
        <w:t xml:space="preserve">or a new medicine is the date when the </w:t>
      </w:r>
      <w:r w:rsidR="00A10E3C">
        <w:rPr>
          <w:rFonts w:ascii="Calibri" w:hAnsi="Calibri" w:cs="Calibri"/>
          <w:sz w:val="18"/>
          <w:szCs w:val="18"/>
        </w:rPr>
        <w:t xml:space="preserve">licensed </w:t>
      </w:r>
      <w:r w:rsidRPr="00664E0F">
        <w:rPr>
          <w:rFonts w:ascii="Calibri" w:hAnsi="Calibri" w:cs="Calibri"/>
          <w:sz w:val="18"/>
          <w:szCs w:val="18"/>
        </w:rPr>
        <w:t>product is expected to be in the UK supply chain (i.e. in the country).  The launch date for a new indication of a medicine already marketed in the UK, is the</w:t>
      </w:r>
      <w:r w:rsidR="00736B5E">
        <w:rPr>
          <w:rFonts w:ascii="Calibri" w:hAnsi="Calibri" w:cs="Calibri"/>
          <w:sz w:val="18"/>
          <w:szCs w:val="18"/>
        </w:rPr>
        <w:t xml:space="preserve"> MHRA</w:t>
      </w:r>
      <w:r w:rsidRPr="00664E0F">
        <w:rPr>
          <w:rFonts w:ascii="Calibri" w:hAnsi="Calibri" w:cs="Calibri"/>
          <w:sz w:val="18"/>
          <w:szCs w:val="18"/>
        </w:rPr>
        <w:t xml:space="preserve"> marketing authorisation date</w:t>
      </w:r>
      <w:r w:rsidR="00664E0F">
        <w:rPr>
          <w:rFonts w:ascii="Calibri" w:hAnsi="Calibri" w:cs="Calibri"/>
          <w:sz w:val="18"/>
          <w:szCs w:val="18"/>
        </w:rPr>
        <w:t>.</w:t>
      </w:r>
    </w:p>
    <w:sectPr w:rsidR="00674671" w:rsidRPr="00664E0F" w:rsidSect="00FF4842">
      <w:footerReference w:type="default" r:id="rId11"/>
      <w:pgSz w:w="15840" w:h="12240" w:orient="landscape" w:code="1"/>
      <w:pgMar w:top="680" w:right="851" w:bottom="567" w:left="85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56ABE" w14:textId="77777777" w:rsidR="005A6C20" w:rsidRDefault="005A6C20" w:rsidP="000B51E2">
      <w:pPr>
        <w:spacing w:after="0" w:line="240" w:lineRule="auto"/>
      </w:pPr>
      <w:r>
        <w:separator/>
      </w:r>
    </w:p>
  </w:endnote>
  <w:endnote w:type="continuationSeparator" w:id="0">
    <w:p w14:paraId="5B4986FC" w14:textId="77777777" w:rsidR="005A6C20" w:rsidRDefault="005A6C20" w:rsidP="000B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lanPro-News">
    <w:altName w:val="Arial"/>
    <w:panose1 w:val="00000000000000000000"/>
    <w:charset w:val="00"/>
    <w:family w:val="swiss"/>
    <w:notTrueType/>
    <w:pitch w:val="variable"/>
    <w:sig w:usb0="00000001"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E8ABE" w14:textId="77777777" w:rsidR="00664E0F" w:rsidRDefault="00664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F6322" w14:textId="77777777" w:rsidR="005A6C20" w:rsidRDefault="005A6C20" w:rsidP="000B51E2">
      <w:pPr>
        <w:spacing w:after="0" w:line="240" w:lineRule="auto"/>
      </w:pPr>
      <w:r>
        <w:separator/>
      </w:r>
    </w:p>
  </w:footnote>
  <w:footnote w:type="continuationSeparator" w:id="0">
    <w:p w14:paraId="0E6B6A02" w14:textId="77777777" w:rsidR="005A6C20" w:rsidRDefault="005A6C20" w:rsidP="000B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497CB" w14:textId="77777777" w:rsidR="00674671" w:rsidRDefault="00674671">
    <w:pPr>
      <w:pStyle w:val="Header"/>
    </w:pPr>
    <w:r>
      <w:rPr>
        <w:noProof/>
        <w:lang w:eastAsia="en-GB"/>
      </w:rPr>
      <w:drawing>
        <wp:anchor distT="0" distB="0" distL="114300" distR="114300" simplePos="0" relativeHeight="251665408" behindDoc="1" locked="0" layoutInCell="1" allowOverlap="1" wp14:anchorId="42BC0629" wp14:editId="424534C0">
          <wp:simplePos x="0" y="0"/>
          <wp:positionH relativeFrom="page">
            <wp:posOffset>-60960</wp:posOffset>
          </wp:positionH>
          <wp:positionV relativeFrom="page">
            <wp:align>top</wp:align>
          </wp:positionV>
          <wp:extent cx="7644505" cy="6156000"/>
          <wp:effectExtent l="0" t="0" r="0" b="0"/>
          <wp:wrapNone/>
          <wp:docPr id="932438681" name="Picture 932438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 background-13.jpg"/>
                  <pic:cNvPicPr/>
                </pic:nvPicPr>
                <pic:blipFill rotWithShape="1">
                  <a:blip r:embed="rId1" cstate="print">
                    <a:extLst>
                      <a:ext uri="{28A0092B-C50C-407E-A947-70E740481C1C}">
                        <a14:useLocalDpi xmlns:a14="http://schemas.microsoft.com/office/drawing/2010/main" val="0"/>
                      </a:ext>
                    </a:extLst>
                  </a:blip>
                  <a:srcRect b="42580"/>
                  <a:stretch/>
                </pic:blipFill>
                <pic:spPr bwMode="auto">
                  <a:xfrm>
                    <a:off x="0" y="0"/>
                    <a:ext cx="7644505" cy="615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B2D9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B8E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58E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344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161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C0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023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120B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D4E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88A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B6DC5"/>
    <w:multiLevelType w:val="hybridMultilevel"/>
    <w:tmpl w:val="C6509ECA"/>
    <w:lvl w:ilvl="0" w:tplc="08090001">
      <w:start w:val="1"/>
      <w:numFmt w:val="bullet"/>
      <w:lvlText w:val=""/>
      <w:lvlJc w:val="left"/>
      <w:pPr>
        <w:ind w:left="360" w:hanging="360"/>
      </w:pPr>
      <w:rPr>
        <w:rFonts w:ascii="Symbol" w:hAnsi="Symbol" w:hint="default"/>
      </w:rPr>
    </w:lvl>
    <w:lvl w:ilvl="1" w:tplc="59EC1D98">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06243A50"/>
    <w:multiLevelType w:val="hybridMultilevel"/>
    <w:tmpl w:val="958CBC84"/>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5E2B7D"/>
    <w:multiLevelType w:val="hybridMultilevel"/>
    <w:tmpl w:val="49C0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2B40CB"/>
    <w:multiLevelType w:val="hybridMultilevel"/>
    <w:tmpl w:val="F636269C"/>
    <w:lvl w:ilvl="0" w:tplc="6108E880">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D74328"/>
    <w:multiLevelType w:val="hybridMultilevel"/>
    <w:tmpl w:val="3960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0C7279"/>
    <w:multiLevelType w:val="hybridMultilevel"/>
    <w:tmpl w:val="4252AD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5C538CF"/>
    <w:multiLevelType w:val="hybridMultilevel"/>
    <w:tmpl w:val="1A187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9424C3"/>
    <w:multiLevelType w:val="hybridMultilevel"/>
    <w:tmpl w:val="1BE470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348070B"/>
    <w:multiLevelType w:val="hybridMultilevel"/>
    <w:tmpl w:val="AAAA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B74362"/>
    <w:multiLevelType w:val="hybridMultilevel"/>
    <w:tmpl w:val="87CAD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427F70"/>
    <w:multiLevelType w:val="hybridMultilevel"/>
    <w:tmpl w:val="7D26BCF0"/>
    <w:lvl w:ilvl="0" w:tplc="133AFC08">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797F80"/>
    <w:multiLevelType w:val="hybridMultilevel"/>
    <w:tmpl w:val="5740CC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917BD5"/>
    <w:multiLevelType w:val="hybridMultilevel"/>
    <w:tmpl w:val="BF48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C1554C"/>
    <w:multiLevelType w:val="hybridMultilevel"/>
    <w:tmpl w:val="3000B4A4"/>
    <w:lvl w:ilvl="0" w:tplc="08090001">
      <w:start w:val="1"/>
      <w:numFmt w:val="bullet"/>
      <w:lvlText w:val=""/>
      <w:lvlJc w:val="left"/>
      <w:pPr>
        <w:ind w:left="360" w:hanging="360"/>
      </w:pPr>
      <w:rPr>
        <w:rFonts w:ascii="Symbol" w:hAnsi="Symbol" w:hint="default"/>
      </w:rPr>
    </w:lvl>
    <w:lvl w:ilvl="1" w:tplc="59EC1D98">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B32BC4"/>
    <w:multiLevelType w:val="hybridMultilevel"/>
    <w:tmpl w:val="810C474A"/>
    <w:lvl w:ilvl="0" w:tplc="968E3974">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B7464F"/>
    <w:multiLevelType w:val="hybridMultilevel"/>
    <w:tmpl w:val="791A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891618"/>
    <w:multiLevelType w:val="hybridMultilevel"/>
    <w:tmpl w:val="BC92C4AA"/>
    <w:lvl w:ilvl="0" w:tplc="08090001">
      <w:start w:val="1"/>
      <w:numFmt w:val="bullet"/>
      <w:lvlText w:val=""/>
      <w:lvlJc w:val="left"/>
      <w:pPr>
        <w:ind w:left="2140" w:hanging="360"/>
      </w:pPr>
      <w:rPr>
        <w:rFonts w:ascii="Symbol" w:hAnsi="Symbol" w:hint="default"/>
      </w:rPr>
    </w:lvl>
    <w:lvl w:ilvl="1" w:tplc="08090003" w:tentative="1">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28" w15:restartNumberingAfterBreak="0">
    <w:nsid w:val="5DD205C2"/>
    <w:multiLevelType w:val="hybridMultilevel"/>
    <w:tmpl w:val="08CCF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24BF9"/>
    <w:multiLevelType w:val="hybridMultilevel"/>
    <w:tmpl w:val="8C1C7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1555D3"/>
    <w:multiLevelType w:val="hybridMultilevel"/>
    <w:tmpl w:val="0DD62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93002B"/>
    <w:multiLevelType w:val="hybridMultilevel"/>
    <w:tmpl w:val="3DF2F498"/>
    <w:lvl w:ilvl="0" w:tplc="2AF8CC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BA6DCD"/>
    <w:multiLevelType w:val="hybridMultilevel"/>
    <w:tmpl w:val="2C844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94558"/>
    <w:multiLevelType w:val="hybridMultilevel"/>
    <w:tmpl w:val="D22466FA"/>
    <w:lvl w:ilvl="0" w:tplc="0C92B3D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3E1C91"/>
    <w:multiLevelType w:val="hybridMultilevel"/>
    <w:tmpl w:val="2DB025C4"/>
    <w:lvl w:ilvl="0" w:tplc="5EE6F558">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053E3B"/>
    <w:multiLevelType w:val="hybridMultilevel"/>
    <w:tmpl w:val="CE506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E213C4"/>
    <w:multiLevelType w:val="hybridMultilevel"/>
    <w:tmpl w:val="13143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A929E7"/>
    <w:multiLevelType w:val="hybridMultilevel"/>
    <w:tmpl w:val="2BE42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E5189D"/>
    <w:multiLevelType w:val="hybridMultilevel"/>
    <w:tmpl w:val="A732A3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09519233">
    <w:abstractNumId w:val="11"/>
  </w:num>
  <w:num w:numId="2" w16cid:durableId="1062606812">
    <w:abstractNumId w:val="9"/>
  </w:num>
  <w:num w:numId="3" w16cid:durableId="588276820">
    <w:abstractNumId w:val="7"/>
  </w:num>
  <w:num w:numId="4" w16cid:durableId="1014771422">
    <w:abstractNumId w:val="6"/>
  </w:num>
  <w:num w:numId="5" w16cid:durableId="759256703">
    <w:abstractNumId w:val="5"/>
  </w:num>
  <w:num w:numId="6" w16cid:durableId="500123329">
    <w:abstractNumId w:val="4"/>
  </w:num>
  <w:num w:numId="7" w16cid:durableId="67045764">
    <w:abstractNumId w:val="8"/>
  </w:num>
  <w:num w:numId="8" w16cid:durableId="1894270179">
    <w:abstractNumId w:val="3"/>
  </w:num>
  <w:num w:numId="9" w16cid:durableId="1611014454">
    <w:abstractNumId w:val="2"/>
  </w:num>
  <w:num w:numId="10" w16cid:durableId="336543843">
    <w:abstractNumId w:val="1"/>
  </w:num>
  <w:num w:numId="11" w16cid:durableId="894052196">
    <w:abstractNumId w:val="0"/>
  </w:num>
  <w:num w:numId="12" w16cid:durableId="687413807">
    <w:abstractNumId w:val="12"/>
  </w:num>
  <w:num w:numId="13" w16cid:durableId="1594047478">
    <w:abstractNumId w:val="38"/>
  </w:num>
  <w:num w:numId="14" w16cid:durableId="1381128961">
    <w:abstractNumId w:val="22"/>
  </w:num>
  <w:num w:numId="15" w16cid:durableId="1142380392">
    <w:abstractNumId w:val="17"/>
  </w:num>
  <w:num w:numId="16" w16cid:durableId="2055502547">
    <w:abstractNumId w:val="35"/>
  </w:num>
  <w:num w:numId="17" w16cid:durableId="507721194">
    <w:abstractNumId w:val="36"/>
  </w:num>
  <w:num w:numId="18" w16cid:durableId="2079555037">
    <w:abstractNumId w:val="10"/>
  </w:num>
  <w:num w:numId="19" w16cid:durableId="1160659843">
    <w:abstractNumId w:val="24"/>
  </w:num>
  <w:num w:numId="20" w16cid:durableId="2031449083">
    <w:abstractNumId w:val="16"/>
  </w:num>
  <w:num w:numId="21" w16cid:durableId="2080445529">
    <w:abstractNumId w:val="37"/>
  </w:num>
  <w:num w:numId="22" w16cid:durableId="671765343">
    <w:abstractNumId w:val="32"/>
  </w:num>
  <w:num w:numId="23" w16cid:durableId="1530072190">
    <w:abstractNumId w:val="13"/>
  </w:num>
  <w:num w:numId="24" w16cid:durableId="46223243">
    <w:abstractNumId w:val="27"/>
  </w:num>
  <w:num w:numId="25" w16cid:durableId="1839611726">
    <w:abstractNumId w:val="20"/>
  </w:num>
  <w:num w:numId="26" w16cid:durableId="1868760284">
    <w:abstractNumId w:val="30"/>
  </w:num>
  <w:num w:numId="27" w16cid:durableId="1072966723">
    <w:abstractNumId w:val="29"/>
  </w:num>
  <w:num w:numId="28" w16cid:durableId="1442146383">
    <w:abstractNumId w:val="25"/>
  </w:num>
  <w:num w:numId="29" w16cid:durableId="1336541918">
    <w:abstractNumId w:val="23"/>
  </w:num>
  <w:num w:numId="30" w16cid:durableId="1354188551">
    <w:abstractNumId w:val="28"/>
  </w:num>
  <w:num w:numId="31" w16cid:durableId="2120905304">
    <w:abstractNumId w:val="33"/>
  </w:num>
  <w:num w:numId="32" w16cid:durableId="228351074">
    <w:abstractNumId w:val="18"/>
  </w:num>
  <w:num w:numId="33" w16cid:durableId="1169057202">
    <w:abstractNumId w:val="26"/>
  </w:num>
  <w:num w:numId="34" w16cid:durableId="857623982">
    <w:abstractNumId w:val="14"/>
  </w:num>
  <w:num w:numId="35" w16cid:durableId="1870607826">
    <w:abstractNumId w:val="21"/>
  </w:num>
  <w:num w:numId="36" w16cid:durableId="1656760334">
    <w:abstractNumId w:val="34"/>
  </w:num>
  <w:num w:numId="37" w16cid:durableId="684014735">
    <w:abstractNumId w:val="31"/>
  </w:num>
  <w:num w:numId="38" w16cid:durableId="441805700">
    <w:abstractNumId w:val="19"/>
  </w:num>
  <w:num w:numId="39" w16cid:durableId="511948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18"/>
    <w:rsid w:val="00005239"/>
    <w:rsid w:val="00015797"/>
    <w:rsid w:val="00030F45"/>
    <w:rsid w:val="000346B1"/>
    <w:rsid w:val="00037654"/>
    <w:rsid w:val="000743B5"/>
    <w:rsid w:val="00087450"/>
    <w:rsid w:val="000A5755"/>
    <w:rsid w:val="000B060A"/>
    <w:rsid w:val="000B19BE"/>
    <w:rsid w:val="000B51E2"/>
    <w:rsid w:val="000C07EE"/>
    <w:rsid w:val="000C4EA3"/>
    <w:rsid w:val="000C720D"/>
    <w:rsid w:val="000D23A1"/>
    <w:rsid w:val="000D355C"/>
    <w:rsid w:val="000F2A54"/>
    <w:rsid w:val="000F3C88"/>
    <w:rsid w:val="00100F18"/>
    <w:rsid w:val="001172E7"/>
    <w:rsid w:val="00122083"/>
    <w:rsid w:val="00143B58"/>
    <w:rsid w:val="00146D33"/>
    <w:rsid w:val="0017209E"/>
    <w:rsid w:val="00186F19"/>
    <w:rsid w:val="00192B67"/>
    <w:rsid w:val="001A2468"/>
    <w:rsid w:val="001B4B91"/>
    <w:rsid w:val="001E4F53"/>
    <w:rsid w:val="001E695C"/>
    <w:rsid w:val="001F481D"/>
    <w:rsid w:val="001F77D8"/>
    <w:rsid w:val="00222795"/>
    <w:rsid w:val="0023216A"/>
    <w:rsid w:val="00235790"/>
    <w:rsid w:val="0023668A"/>
    <w:rsid w:val="00244669"/>
    <w:rsid w:val="0027123C"/>
    <w:rsid w:val="00272128"/>
    <w:rsid w:val="0027737C"/>
    <w:rsid w:val="002837F7"/>
    <w:rsid w:val="0029220D"/>
    <w:rsid w:val="002970E8"/>
    <w:rsid w:val="002974B4"/>
    <w:rsid w:val="002A061B"/>
    <w:rsid w:val="002D696B"/>
    <w:rsid w:val="002F4AC1"/>
    <w:rsid w:val="0030548D"/>
    <w:rsid w:val="00306106"/>
    <w:rsid w:val="00321F10"/>
    <w:rsid w:val="00326D0B"/>
    <w:rsid w:val="003279B3"/>
    <w:rsid w:val="00362FA7"/>
    <w:rsid w:val="00373387"/>
    <w:rsid w:val="00376A79"/>
    <w:rsid w:val="00381F00"/>
    <w:rsid w:val="00382D68"/>
    <w:rsid w:val="003A1286"/>
    <w:rsid w:val="003C3DCD"/>
    <w:rsid w:val="003D1231"/>
    <w:rsid w:val="003D2F84"/>
    <w:rsid w:val="003F6310"/>
    <w:rsid w:val="00423379"/>
    <w:rsid w:val="0042448F"/>
    <w:rsid w:val="0044141C"/>
    <w:rsid w:val="00447F99"/>
    <w:rsid w:val="00454DCF"/>
    <w:rsid w:val="0049788C"/>
    <w:rsid w:val="004C340E"/>
    <w:rsid w:val="004E502A"/>
    <w:rsid w:val="004E5744"/>
    <w:rsid w:val="004F5E38"/>
    <w:rsid w:val="0050145C"/>
    <w:rsid w:val="00505CBE"/>
    <w:rsid w:val="005134FA"/>
    <w:rsid w:val="005147EA"/>
    <w:rsid w:val="00515A87"/>
    <w:rsid w:val="0052264F"/>
    <w:rsid w:val="00522DBB"/>
    <w:rsid w:val="00530A29"/>
    <w:rsid w:val="00533A92"/>
    <w:rsid w:val="00567E2D"/>
    <w:rsid w:val="00595B75"/>
    <w:rsid w:val="005A6C20"/>
    <w:rsid w:val="005D1263"/>
    <w:rsid w:val="005D5C04"/>
    <w:rsid w:val="00616494"/>
    <w:rsid w:val="00626C51"/>
    <w:rsid w:val="00641681"/>
    <w:rsid w:val="00664E0F"/>
    <w:rsid w:val="00670E7B"/>
    <w:rsid w:val="006736A9"/>
    <w:rsid w:val="00674671"/>
    <w:rsid w:val="00683972"/>
    <w:rsid w:val="00687545"/>
    <w:rsid w:val="00693A53"/>
    <w:rsid w:val="006A3438"/>
    <w:rsid w:val="006A6550"/>
    <w:rsid w:val="006B2D3B"/>
    <w:rsid w:val="006C41BF"/>
    <w:rsid w:val="006C5361"/>
    <w:rsid w:val="006C5D5B"/>
    <w:rsid w:val="006C631E"/>
    <w:rsid w:val="006C67D3"/>
    <w:rsid w:val="006E0F23"/>
    <w:rsid w:val="006F2227"/>
    <w:rsid w:val="00736B5E"/>
    <w:rsid w:val="00740A5D"/>
    <w:rsid w:val="007513A4"/>
    <w:rsid w:val="007527BE"/>
    <w:rsid w:val="0076398C"/>
    <w:rsid w:val="0076520A"/>
    <w:rsid w:val="007713A9"/>
    <w:rsid w:val="007767D9"/>
    <w:rsid w:val="007862C4"/>
    <w:rsid w:val="0079581A"/>
    <w:rsid w:val="00797F27"/>
    <w:rsid w:val="007A280D"/>
    <w:rsid w:val="007B167D"/>
    <w:rsid w:val="007C0B8D"/>
    <w:rsid w:val="007D2FEE"/>
    <w:rsid w:val="007D6DFF"/>
    <w:rsid w:val="007D7899"/>
    <w:rsid w:val="007E4638"/>
    <w:rsid w:val="00814B65"/>
    <w:rsid w:val="0084037D"/>
    <w:rsid w:val="0085154A"/>
    <w:rsid w:val="00852C34"/>
    <w:rsid w:val="008627C0"/>
    <w:rsid w:val="00870ABE"/>
    <w:rsid w:val="00894FDD"/>
    <w:rsid w:val="0089696E"/>
    <w:rsid w:val="00896B9C"/>
    <w:rsid w:val="008C607A"/>
    <w:rsid w:val="008D4DB7"/>
    <w:rsid w:val="008E04B8"/>
    <w:rsid w:val="008E1179"/>
    <w:rsid w:val="00912851"/>
    <w:rsid w:val="00923B56"/>
    <w:rsid w:val="0093134E"/>
    <w:rsid w:val="00946A5E"/>
    <w:rsid w:val="00957593"/>
    <w:rsid w:val="00962CB0"/>
    <w:rsid w:val="009832C5"/>
    <w:rsid w:val="00990972"/>
    <w:rsid w:val="0099778F"/>
    <w:rsid w:val="009A354D"/>
    <w:rsid w:val="009A440B"/>
    <w:rsid w:val="009B4347"/>
    <w:rsid w:val="009C4C81"/>
    <w:rsid w:val="009E78F1"/>
    <w:rsid w:val="00A10E3C"/>
    <w:rsid w:val="00A222CF"/>
    <w:rsid w:val="00A22EAF"/>
    <w:rsid w:val="00A6676E"/>
    <w:rsid w:val="00AB0D9C"/>
    <w:rsid w:val="00AE0E02"/>
    <w:rsid w:val="00AE7250"/>
    <w:rsid w:val="00B135AE"/>
    <w:rsid w:val="00B137C3"/>
    <w:rsid w:val="00B15ADC"/>
    <w:rsid w:val="00B279BD"/>
    <w:rsid w:val="00B308E9"/>
    <w:rsid w:val="00B371C6"/>
    <w:rsid w:val="00B56BBD"/>
    <w:rsid w:val="00B63E5B"/>
    <w:rsid w:val="00BA1902"/>
    <w:rsid w:val="00BF363C"/>
    <w:rsid w:val="00BF6740"/>
    <w:rsid w:val="00C1388A"/>
    <w:rsid w:val="00C3124A"/>
    <w:rsid w:val="00C32F48"/>
    <w:rsid w:val="00C551DE"/>
    <w:rsid w:val="00C5621A"/>
    <w:rsid w:val="00C62104"/>
    <w:rsid w:val="00C9129A"/>
    <w:rsid w:val="00CC4597"/>
    <w:rsid w:val="00CD1A51"/>
    <w:rsid w:val="00CE17B9"/>
    <w:rsid w:val="00CE6194"/>
    <w:rsid w:val="00CF114C"/>
    <w:rsid w:val="00CF3BCB"/>
    <w:rsid w:val="00D0217D"/>
    <w:rsid w:val="00D15418"/>
    <w:rsid w:val="00D1748B"/>
    <w:rsid w:val="00D25854"/>
    <w:rsid w:val="00D315F7"/>
    <w:rsid w:val="00D32D07"/>
    <w:rsid w:val="00D45101"/>
    <w:rsid w:val="00D4722F"/>
    <w:rsid w:val="00D56F24"/>
    <w:rsid w:val="00D84DAA"/>
    <w:rsid w:val="00D93C5D"/>
    <w:rsid w:val="00D95B6B"/>
    <w:rsid w:val="00DD4675"/>
    <w:rsid w:val="00DE030B"/>
    <w:rsid w:val="00DE5820"/>
    <w:rsid w:val="00DF10A1"/>
    <w:rsid w:val="00DF6B01"/>
    <w:rsid w:val="00E03121"/>
    <w:rsid w:val="00E173C1"/>
    <w:rsid w:val="00E509E7"/>
    <w:rsid w:val="00E54E78"/>
    <w:rsid w:val="00E661DE"/>
    <w:rsid w:val="00E70328"/>
    <w:rsid w:val="00E74438"/>
    <w:rsid w:val="00EA32DD"/>
    <w:rsid w:val="00EA3927"/>
    <w:rsid w:val="00EB1158"/>
    <w:rsid w:val="00EB46FA"/>
    <w:rsid w:val="00ED0856"/>
    <w:rsid w:val="00ED0D9E"/>
    <w:rsid w:val="00F0064F"/>
    <w:rsid w:val="00F010B3"/>
    <w:rsid w:val="00F0618E"/>
    <w:rsid w:val="00F27504"/>
    <w:rsid w:val="00F31901"/>
    <w:rsid w:val="00F52488"/>
    <w:rsid w:val="00F652EA"/>
    <w:rsid w:val="00F90C36"/>
    <w:rsid w:val="00FC019E"/>
    <w:rsid w:val="00FD4B60"/>
    <w:rsid w:val="00FD7323"/>
    <w:rsid w:val="00FF0D23"/>
    <w:rsid w:val="00FF3C0F"/>
    <w:rsid w:val="00FF4842"/>
    <w:rsid w:val="00FF4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74058C21"/>
  <w15:chartTrackingRefBased/>
  <w15:docId w15:val="{72C35403-C85C-47AE-A8CA-F64A28D8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5E"/>
    <w:rPr>
      <w:color w:val="2F2E2F" w:themeColor="text1" w:themeShade="BF"/>
      <w:sz w:val="24"/>
    </w:rPr>
  </w:style>
  <w:style w:type="paragraph" w:styleId="Heading1">
    <w:name w:val="heading 1"/>
    <w:basedOn w:val="Normal"/>
    <w:next w:val="Normal"/>
    <w:link w:val="Heading1Char"/>
    <w:uiPriority w:val="9"/>
    <w:qFormat/>
    <w:rsid w:val="00C62104"/>
    <w:pPr>
      <w:keepNext/>
      <w:keepLines/>
      <w:spacing w:after="600" w:line="240" w:lineRule="auto"/>
      <w:outlineLvl w:val="0"/>
    </w:pPr>
    <w:rPr>
      <w:rFonts w:ascii="Calibri" w:eastAsia="Times New Roman" w:hAnsi="Calibri" w:cs="Times New Roman"/>
      <w:bCs/>
      <w:color w:val="602365" w:themeColor="accent4"/>
      <w:sz w:val="60"/>
      <w:szCs w:val="28"/>
      <w:lang w:val="en-US"/>
    </w:rPr>
  </w:style>
  <w:style w:type="paragraph" w:styleId="Heading2">
    <w:name w:val="heading 2"/>
    <w:basedOn w:val="Normal"/>
    <w:next w:val="Normal"/>
    <w:link w:val="Heading2Char"/>
    <w:uiPriority w:val="9"/>
    <w:unhideWhenUsed/>
    <w:qFormat/>
    <w:rsid w:val="00C62104"/>
    <w:pPr>
      <w:keepNext/>
      <w:keepLines/>
      <w:spacing w:after="120" w:line="240" w:lineRule="auto"/>
      <w:outlineLvl w:val="1"/>
    </w:pPr>
    <w:rPr>
      <w:rFonts w:ascii="Calibri" w:eastAsia="Times New Roman" w:hAnsi="Calibri" w:cs="Times New Roman"/>
      <w:bCs/>
      <w:color w:val="602365" w:themeColor="accent4"/>
      <w:sz w:val="40"/>
      <w:szCs w:val="26"/>
      <w:lang w:val="en-US"/>
    </w:rPr>
  </w:style>
  <w:style w:type="paragraph" w:styleId="Heading3">
    <w:name w:val="heading 3"/>
    <w:basedOn w:val="Normal"/>
    <w:next w:val="Normal"/>
    <w:link w:val="Heading3Char"/>
    <w:uiPriority w:val="9"/>
    <w:unhideWhenUsed/>
    <w:qFormat/>
    <w:rsid w:val="00C62104"/>
    <w:pPr>
      <w:keepNext/>
      <w:keepLines/>
      <w:spacing w:after="120" w:line="240" w:lineRule="auto"/>
      <w:outlineLvl w:val="2"/>
    </w:pPr>
    <w:rPr>
      <w:rFonts w:ascii="Calibri" w:eastAsia="Times New Roman" w:hAnsi="Calibri" w:cs="Times New Roman"/>
      <w:bCs/>
      <w:color w:val="E71D72" w:themeColor="accent3"/>
      <w:sz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851"/>
    <w:pPr>
      <w:widowControl w:val="0"/>
      <w:autoSpaceDE w:val="0"/>
      <w:autoSpaceDN w:val="0"/>
      <w:spacing w:before="48" w:after="0" w:line="288" w:lineRule="auto"/>
      <w:ind w:left="826" w:hanging="284"/>
    </w:pPr>
    <w:rPr>
      <w:rFonts w:eastAsia="ClanPro-News" w:cs="ClanPro-News"/>
      <w:sz w:val="28"/>
      <w:lang w:val="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0F18"/>
    <w:rPr>
      <w:color w:val="00B050"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C62104"/>
    <w:rPr>
      <w:rFonts w:ascii="Calibri" w:eastAsia="Times New Roman" w:hAnsi="Calibri" w:cs="Times New Roman"/>
      <w:bCs/>
      <w:color w:val="602365" w:themeColor="accent4"/>
      <w:sz w:val="60"/>
      <w:szCs w:val="28"/>
      <w:lang w:val="en-US"/>
    </w:rPr>
  </w:style>
  <w:style w:type="character" w:customStyle="1" w:styleId="Heading2Char">
    <w:name w:val="Heading 2 Char"/>
    <w:basedOn w:val="DefaultParagraphFont"/>
    <w:link w:val="Heading2"/>
    <w:uiPriority w:val="9"/>
    <w:rsid w:val="00C62104"/>
    <w:rPr>
      <w:rFonts w:ascii="Calibri" w:eastAsia="Times New Roman" w:hAnsi="Calibri" w:cs="Times New Roman"/>
      <w:bCs/>
      <w:color w:val="602365" w:themeColor="accent4"/>
      <w:sz w:val="40"/>
      <w:szCs w:val="26"/>
      <w:lang w:val="en-US"/>
    </w:rPr>
  </w:style>
  <w:style w:type="character" w:customStyle="1" w:styleId="Heading3Char">
    <w:name w:val="Heading 3 Char"/>
    <w:basedOn w:val="DefaultParagraphFont"/>
    <w:link w:val="Heading3"/>
    <w:uiPriority w:val="9"/>
    <w:rsid w:val="00C62104"/>
    <w:rPr>
      <w:rFonts w:ascii="Calibri" w:eastAsia="Times New Roman" w:hAnsi="Calibri" w:cs="Times New Roman"/>
      <w:bCs/>
      <w:color w:val="E71D72" w:themeColor="accent3"/>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paragraph" w:customStyle="1" w:styleId="Default">
    <w:name w:val="Default"/>
    <w:rsid w:val="00F0618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rsid w:val="00F0618E"/>
    <w:rPr>
      <w:sz w:val="16"/>
      <w:szCs w:val="16"/>
    </w:rPr>
  </w:style>
  <w:style w:type="paragraph" w:styleId="CommentText">
    <w:name w:val="annotation text"/>
    <w:basedOn w:val="Normal"/>
    <w:link w:val="CommentTextChar"/>
    <w:rsid w:val="00F0618E"/>
    <w:pPr>
      <w:spacing w:after="0"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rsid w:val="00F0618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06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18E"/>
    <w:rPr>
      <w:rFonts w:ascii="Segoe UI" w:hAnsi="Segoe UI" w:cs="Segoe UI"/>
      <w:color w:val="2F2E2F" w:themeColor="text1" w:themeShade="BF"/>
      <w:sz w:val="18"/>
      <w:szCs w:val="18"/>
    </w:rPr>
  </w:style>
  <w:style w:type="character" w:customStyle="1" w:styleId="UnresolvedMention1">
    <w:name w:val="Unresolved Mention1"/>
    <w:basedOn w:val="DefaultParagraphFont"/>
    <w:uiPriority w:val="99"/>
    <w:semiHidden/>
    <w:unhideWhenUsed/>
    <w:rsid w:val="00235790"/>
    <w:rPr>
      <w:color w:val="605E5C"/>
      <w:shd w:val="clear" w:color="auto" w:fill="E1DFDD"/>
    </w:rPr>
  </w:style>
  <w:style w:type="paragraph" w:styleId="BodyText2">
    <w:name w:val="Body Text 2"/>
    <w:basedOn w:val="Normal"/>
    <w:link w:val="BodyText2Char"/>
    <w:rsid w:val="00674671"/>
    <w:pPr>
      <w:spacing w:after="120" w:line="480" w:lineRule="auto"/>
    </w:pPr>
    <w:rPr>
      <w:rFonts w:ascii="Arial" w:eastAsia="Times New Roman" w:hAnsi="Arial" w:cs="Times New Roman"/>
      <w:color w:val="auto"/>
      <w:szCs w:val="24"/>
      <w:lang w:val="en-US"/>
    </w:rPr>
  </w:style>
  <w:style w:type="character" w:customStyle="1" w:styleId="BodyText2Char">
    <w:name w:val="Body Text 2 Char"/>
    <w:basedOn w:val="DefaultParagraphFont"/>
    <w:link w:val="BodyText2"/>
    <w:rsid w:val="00674671"/>
    <w:rPr>
      <w:rFonts w:ascii="Arial" w:eastAsia="Times New Roman" w:hAnsi="Arial" w:cs="Times New Roman"/>
      <w:sz w:val="24"/>
      <w:szCs w:val="24"/>
      <w:lang w:val="en-US"/>
    </w:rPr>
  </w:style>
  <w:style w:type="character" w:styleId="FollowedHyperlink">
    <w:name w:val="FollowedHyperlink"/>
    <w:basedOn w:val="DefaultParagraphFont"/>
    <w:uiPriority w:val="99"/>
    <w:semiHidden/>
    <w:unhideWhenUsed/>
    <w:rsid w:val="00382D68"/>
    <w:rPr>
      <w:color w:val="78278B" w:themeColor="followedHyperlink"/>
      <w:u w:val="single"/>
    </w:rPr>
  </w:style>
  <w:style w:type="paragraph" w:styleId="CommentSubject">
    <w:name w:val="annotation subject"/>
    <w:basedOn w:val="CommentText"/>
    <w:next w:val="CommentText"/>
    <w:link w:val="CommentSubjectChar"/>
    <w:uiPriority w:val="99"/>
    <w:semiHidden/>
    <w:unhideWhenUsed/>
    <w:rsid w:val="003D2F84"/>
    <w:pPr>
      <w:spacing w:after="160"/>
    </w:pPr>
    <w:rPr>
      <w:rFonts w:asciiTheme="minorHAnsi" w:eastAsiaTheme="minorHAnsi" w:hAnsiTheme="minorHAnsi" w:cstheme="minorBidi"/>
      <w:b/>
      <w:bCs/>
      <w:color w:val="2F2E2F" w:themeColor="text1" w:themeShade="BF"/>
    </w:rPr>
  </w:style>
  <w:style w:type="character" w:customStyle="1" w:styleId="CommentSubjectChar">
    <w:name w:val="Comment Subject Char"/>
    <w:basedOn w:val="CommentTextChar"/>
    <w:link w:val="CommentSubject"/>
    <w:uiPriority w:val="99"/>
    <w:semiHidden/>
    <w:rsid w:val="003D2F84"/>
    <w:rPr>
      <w:rFonts w:ascii="Times New Roman" w:eastAsia="Times New Roman" w:hAnsi="Times New Roman" w:cs="Times New Roman"/>
      <w:b/>
      <w:bCs/>
      <w:color w:val="2F2E2F" w:themeColor="text1" w:themeShade="BF"/>
      <w:sz w:val="20"/>
      <w:szCs w:val="20"/>
    </w:rPr>
  </w:style>
  <w:style w:type="paragraph" w:styleId="Revision">
    <w:name w:val="Revision"/>
    <w:hidden/>
    <w:uiPriority w:val="99"/>
    <w:semiHidden/>
    <w:rsid w:val="00962CB0"/>
    <w:pPr>
      <w:spacing w:after="0" w:line="240" w:lineRule="auto"/>
    </w:pPr>
    <w:rPr>
      <w:color w:val="2F2E2F" w:themeColor="text1" w:themeShade="BF"/>
      <w:sz w:val="24"/>
    </w:rPr>
  </w:style>
  <w:style w:type="paragraph" w:styleId="NoSpacing">
    <w:name w:val="No Spacing"/>
    <w:uiPriority w:val="1"/>
    <w:qFormat/>
    <w:rsid w:val="00DE5820"/>
    <w:pPr>
      <w:spacing w:after="0" w:line="240" w:lineRule="auto"/>
    </w:pPr>
    <w:rPr>
      <w:color w:val="2F2E2F" w:themeColor="tex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is.smchorizonscanning@nhs.scot"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HIS">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B050"/>
      </a:hlink>
      <a:folHlink>
        <a:srgbClr val="78278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E0966-433C-44D8-B0AE-838495FB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888</Words>
  <Characters>5065</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2019-12-03T10:19:00Z</cp:lastPrinted>
  <dcterms:created xsi:type="dcterms:W3CDTF">2024-11-22T08:40:00Z</dcterms:created>
  <dcterms:modified xsi:type="dcterms:W3CDTF">2024-11-22T09:05:00Z</dcterms:modified>
</cp:coreProperties>
</file>